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CEC8" w14:textId="450E8148" w:rsidR="008E6B79" w:rsidRPr="008E6B79" w:rsidRDefault="008E6B79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6B79">
        <w:rPr>
          <w:rFonts w:ascii="Times New Roman" w:hAnsi="Times New Roman" w:cs="Times New Roman"/>
          <w:b/>
          <w:i/>
          <w:sz w:val="24"/>
          <w:szCs w:val="24"/>
        </w:rPr>
        <w:t>ДОКЛАД НА ТЕМУ</w:t>
      </w:r>
    </w:p>
    <w:p w14:paraId="2E86AFD7" w14:textId="77777777" w:rsidR="008E6B79" w:rsidRPr="008E6B79" w:rsidRDefault="008E6B79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2295C9" w14:textId="77777777" w:rsidR="00E94666" w:rsidRDefault="00E94666" w:rsidP="00E94666">
      <w:pPr>
        <w:ind w:right="-2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94666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E9466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уководство по соблюдению обязательных требований, являющихся предметом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области. </w:t>
      </w:r>
    </w:p>
    <w:p w14:paraId="522F9D11" w14:textId="1E951BB1" w:rsidR="00E94666" w:rsidRPr="00E94666" w:rsidRDefault="00E94666" w:rsidP="00E94666">
      <w:pPr>
        <w:ind w:right="-2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4666">
        <w:rPr>
          <w:rFonts w:ascii="Times New Roman" w:hAnsi="Times New Roman" w:cs="Times New Roman"/>
          <w:b/>
          <w:bCs/>
          <w:i/>
          <w:sz w:val="24"/>
          <w:szCs w:val="24"/>
        </w:rPr>
        <w:t>Итоги контрольной (надзорной) деятельности за 1 квартал 2026 г.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14:paraId="30AA24E0" w14:textId="40D43731" w:rsidR="008E6B79" w:rsidRPr="008E6B79" w:rsidRDefault="00770304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03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B01772F" w14:textId="57C82998" w:rsidR="008E6B79" w:rsidRDefault="008E6B79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6B79">
        <w:rPr>
          <w:rFonts w:ascii="Times New Roman" w:hAnsi="Times New Roman" w:cs="Times New Roman"/>
          <w:b/>
          <w:i/>
          <w:sz w:val="24"/>
          <w:szCs w:val="24"/>
        </w:rPr>
        <w:t xml:space="preserve">Докладчик – начальник отдела государственного контроля и работы с потребителями </w:t>
      </w:r>
      <w:r w:rsidR="00543F01">
        <w:rPr>
          <w:rFonts w:ascii="Times New Roman" w:hAnsi="Times New Roman" w:cs="Times New Roman"/>
          <w:b/>
          <w:i/>
          <w:sz w:val="24"/>
          <w:szCs w:val="24"/>
        </w:rPr>
        <w:t xml:space="preserve">правового </w:t>
      </w:r>
      <w:r w:rsidRPr="008E6B79">
        <w:rPr>
          <w:rFonts w:ascii="Times New Roman" w:hAnsi="Times New Roman" w:cs="Times New Roman"/>
          <w:b/>
          <w:i/>
          <w:sz w:val="24"/>
          <w:szCs w:val="24"/>
        </w:rPr>
        <w:t>управления</w:t>
      </w:r>
      <w:r w:rsidR="00543F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6B79">
        <w:rPr>
          <w:rFonts w:ascii="Times New Roman" w:hAnsi="Times New Roman" w:cs="Times New Roman"/>
          <w:b/>
          <w:i/>
          <w:sz w:val="24"/>
          <w:szCs w:val="24"/>
        </w:rPr>
        <w:t>Янькова Виктория Анатольевна</w:t>
      </w:r>
    </w:p>
    <w:p w14:paraId="03048DF7" w14:textId="77777777" w:rsidR="00B63BDD" w:rsidRDefault="00B63BDD" w:rsidP="008E6B79">
      <w:pPr>
        <w:tabs>
          <w:tab w:val="left" w:pos="709"/>
        </w:tabs>
        <w:spacing w:before="100" w:beforeAutospacing="1" w:after="100" w:afterAutospacing="1" w:line="276" w:lineRule="auto"/>
        <w:ind w:right="-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1C7160" w14:textId="45021D20" w:rsidR="00B63BDD" w:rsidRPr="002F7603" w:rsidRDefault="00B63BDD" w:rsidP="000F34EF">
      <w:pPr>
        <w:tabs>
          <w:tab w:val="left" w:pos="709"/>
        </w:tabs>
        <w:spacing w:before="100" w:beforeAutospacing="1" w:after="100" w:afterAutospacing="1" w:line="276" w:lineRule="auto"/>
        <w:ind w:left="-142" w:right="-284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F7603">
        <w:rPr>
          <w:rFonts w:ascii="Times New Roman" w:hAnsi="Times New Roman" w:cs="Times New Roman"/>
          <w:b/>
          <w:iCs/>
          <w:sz w:val="24"/>
          <w:szCs w:val="24"/>
        </w:rPr>
        <w:t>По итогам контрольной надзорной деятельности за 1 квартал 2026 г.:</w:t>
      </w:r>
    </w:p>
    <w:p w14:paraId="728CE094" w14:textId="27C6DAF1" w:rsidR="00B63BDD" w:rsidRDefault="00B63BDD" w:rsidP="000F34EF">
      <w:pPr>
        <w:tabs>
          <w:tab w:val="left" w:pos="709"/>
        </w:tabs>
        <w:spacing w:before="100" w:beforeAutospacing="1" w:after="100" w:afterAutospacing="1" w:line="276" w:lineRule="auto"/>
        <w:ind w:left="-142" w:right="-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6A28F1">
        <w:rPr>
          <w:rFonts w:ascii="Times New Roman" w:hAnsi="Times New Roman" w:cs="Times New Roman"/>
          <w:bCs/>
          <w:iCs/>
          <w:sz w:val="24"/>
          <w:szCs w:val="24"/>
        </w:rPr>
        <w:t>рассмотрено</w:t>
      </w:r>
      <w:r w:rsidR="009378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378D2" w:rsidRPr="009378D2">
        <w:rPr>
          <w:rFonts w:ascii="Times New Roman" w:hAnsi="Times New Roman" w:cs="Times New Roman"/>
          <w:b/>
          <w:iCs/>
          <w:sz w:val="24"/>
          <w:szCs w:val="24"/>
        </w:rPr>
        <w:t>116</w:t>
      </w:r>
      <w:r w:rsidR="009378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A28F1">
        <w:rPr>
          <w:rFonts w:ascii="Times New Roman" w:hAnsi="Times New Roman" w:cs="Times New Roman"/>
          <w:bCs/>
          <w:iCs/>
          <w:sz w:val="24"/>
          <w:szCs w:val="24"/>
        </w:rPr>
        <w:t>письменных обращений граждан;</w:t>
      </w:r>
    </w:p>
    <w:p w14:paraId="46973A48" w14:textId="2BDDE80C" w:rsidR="006A28F1" w:rsidRDefault="006A28F1" w:rsidP="00651005">
      <w:pPr>
        <w:tabs>
          <w:tab w:val="left" w:pos="709"/>
        </w:tabs>
        <w:spacing w:before="100" w:beforeAutospacing="1" w:after="100" w:afterAutospacing="1" w:line="276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51C9F">
        <w:rPr>
          <w:rFonts w:ascii="Times New Roman" w:hAnsi="Times New Roman" w:cs="Times New Roman"/>
          <w:bCs/>
          <w:iCs/>
          <w:sz w:val="24"/>
          <w:szCs w:val="24"/>
        </w:rPr>
        <w:t xml:space="preserve">рассмотрено </w:t>
      </w:r>
      <w:r w:rsidR="008724A1" w:rsidRPr="008724A1">
        <w:rPr>
          <w:rFonts w:ascii="Times New Roman" w:hAnsi="Times New Roman" w:cs="Times New Roman"/>
          <w:b/>
          <w:iCs/>
          <w:sz w:val="24"/>
          <w:szCs w:val="24"/>
        </w:rPr>
        <w:t>174</w:t>
      </w:r>
      <w:r w:rsidR="008724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51C9F">
        <w:rPr>
          <w:rFonts w:ascii="Times New Roman" w:hAnsi="Times New Roman" w:cs="Times New Roman"/>
          <w:bCs/>
          <w:iCs/>
          <w:sz w:val="24"/>
          <w:szCs w:val="24"/>
        </w:rPr>
        <w:t xml:space="preserve">сообщений </w:t>
      </w:r>
      <w:r w:rsidR="00851C9F" w:rsidRPr="00851C9F">
        <w:rPr>
          <w:rFonts w:ascii="Times New Roman" w:hAnsi="Times New Roman" w:cs="Times New Roman"/>
          <w:sz w:val="24"/>
          <w:szCs w:val="24"/>
        </w:rPr>
        <w:t>в ходе проведения 19 декабря 2025 г. специальной программы «Итоги года с Владимиром Путиным»</w:t>
      </w:r>
      <w:r w:rsidR="00EF1DD2">
        <w:rPr>
          <w:rFonts w:ascii="Times New Roman" w:hAnsi="Times New Roman" w:cs="Times New Roman"/>
          <w:sz w:val="24"/>
          <w:szCs w:val="24"/>
        </w:rPr>
        <w:t>;</w:t>
      </w:r>
    </w:p>
    <w:p w14:paraId="69B390F8" w14:textId="40B9F289" w:rsidR="00FE40E5" w:rsidRDefault="00FE40E5" w:rsidP="000F34EF">
      <w:pPr>
        <w:tabs>
          <w:tab w:val="left" w:pos="709"/>
        </w:tabs>
        <w:spacing w:before="100" w:beforeAutospacing="1" w:after="100" w:afterAutospacing="1" w:line="276" w:lineRule="auto"/>
        <w:ind w:left="-142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проведено </w:t>
      </w:r>
      <w:r w:rsidRPr="00FE40E5">
        <w:rPr>
          <w:rFonts w:ascii="Times New Roman" w:hAnsi="Times New Roman" w:cs="Times New Roman"/>
          <w:b/>
          <w:bCs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консультирований юридических лиц;</w:t>
      </w:r>
    </w:p>
    <w:p w14:paraId="7CAC7445" w14:textId="77777777" w:rsidR="00854BBF" w:rsidRPr="00854BBF" w:rsidRDefault="00854BBF" w:rsidP="000F34EF">
      <w:pPr>
        <w:tabs>
          <w:tab w:val="left" w:pos="709"/>
        </w:tabs>
        <w:spacing w:before="100" w:beforeAutospacing="1" w:after="100" w:afterAutospacing="1" w:line="276" w:lineRule="auto"/>
        <w:ind w:left="-142" w:right="-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4B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854BB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контрольно-надзорных мероприятий без взаимодействия с юридическим лицом;</w:t>
      </w:r>
    </w:p>
    <w:p w14:paraId="061DB45D" w14:textId="49BF64CF" w:rsidR="00342911" w:rsidRDefault="00342911" w:rsidP="00651005">
      <w:pPr>
        <w:tabs>
          <w:tab w:val="left" w:pos="709"/>
        </w:tabs>
        <w:spacing w:before="100" w:beforeAutospacing="1" w:after="100" w:afterAutospacing="1" w:line="276" w:lineRule="auto"/>
        <w:ind w:left="-709" w:right="-284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выдано </w:t>
      </w:r>
      <w:r w:rsidRPr="00342911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предостережений о недопустимости нарушения обязательных требований, в том числе по обращениям граждан </w:t>
      </w:r>
      <w:r w:rsidR="00932AE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E4" w:rsidRPr="00932AE4">
        <w:rPr>
          <w:rFonts w:ascii="Times New Roman" w:hAnsi="Times New Roman" w:cs="Times New Roman"/>
          <w:b/>
          <w:bCs/>
          <w:sz w:val="24"/>
          <w:szCs w:val="24"/>
        </w:rPr>
        <w:t>6;</w:t>
      </w:r>
    </w:p>
    <w:p w14:paraId="55CDCD05" w14:textId="697C8DB8" w:rsidR="00854BBF" w:rsidRDefault="00854BBF" w:rsidP="00651005">
      <w:pPr>
        <w:tabs>
          <w:tab w:val="left" w:pos="709"/>
        </w:tabs>
        <w:spacing w:before="100" w:beforeAutospacing="1" w:after="100" w:afterAutospacing="1" w:line="276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4BB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вынесены </w:t>
      </w:r>
      <w:r w:rsidRPr="00854BB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о назначении наказаний по делам об административных правонарушениях (общая сумма наложенных административных штрафов составила 55 000,00 руб., взысканы 30 000,00 руб. с учетом оплаты </w:t>
      </w:r>
      <w:r w:rsidR="00A9642D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 xml:space="preserve"> 20 дней</w:t>
      </w:r>
      <w:r w:rsidR="00A9642D">
        <w:rPr>
          <w:rFonts w:ascii="Times New Roman" w:hAnsi="Times New Roman" w:cs="Times New Roman"/>
          <w:sz w:val="24"/>
          <w:szCs w:val="24"/>
        </w:rPr>
        <w:t xml:space="preserve"> со дня вынесения постановления о наложении административного штрафа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2C442C">
        <w:rPr>
          <w:rFonts w:ascii="Times New Roman" w:hAnsi="Times New Roman" w:cs="Times New Roman"/>
          <w:sz w:val="24"/>
          <w:szCs w:val="24"/>
        </w:rPr>
        <w:t>.</w:t>
      </w:r>
    </w:p>
    <w:p w14:paraId="7942A77C" w14:textId="77777777" w:rsidR="005F4A82" w:rsidRDefault="005F4A82" w:rsidP="00651005">
      <w:pPr>
        <w:tabs>
          <w:tab w:val="left" w:pos="709"/>
        </w:tabs>
        <w:spacing w:before="100" w:beforeAutospacing="1" w:after="100" w:afterAutospacing="1" w:line="276" w:lineRule="auto"/>
        <w:ind w:left="-709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952AB4" w14:textId="7A9ADA23" w:rsidR="005F4A82" w:rsidRDefault="005F4A82" w:rsidP="005F4A82">
      <w:pPr>
        <w:ind w:right="-2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4666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E9466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уководство по соблюдению обязательных требований, являющихся предметом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 </w:t>
      </w:r>
    </w:p>
    <w:p w14:paraId="41B5BED0" w14:textId="77777777" w:rsidR="00EB72AB" w:rsidRPr="003C5AFF" w:rsidRDefault="00EB72AB" w:rsidP="00EB72AB">
      <w:pPr>
        <w:pStyle w:val="a6"/>
        <w:numPr>
          <w:ilvl w:val="0"/>
          <w:numId w:val="22"/>
        </w:numPr>
        <w:spacing w:after="0" w:line="240" w:lineRule="auto"/>
        <w:ind w:left="-142" w:right="-24" w:hanging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5AFF">
        <w:rPr>
          <w:rFonts w:ascii="Times New Roman" w:hAnsi="Times New Roman" w:cs="Times New Roman"/>
          <w:b/>
          <w:bCs/>
          <w:iCs/>
          <w:sz w:val="24"/>
          <w:szCs w:val="24"/>
        </w:rPr>
        <w:t>Общие положения</w:t>
      </w:r>
    </w:p>
    <w:p w14:paraId="74660E9F" w14:textId="77777777" w:rsidR="00EB72AB" w:rsidRDefault="00EB72AB" w:rsidP="00EB72AB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A4BDA88" w14:textId="4752D77E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AFF">
        <w:rPr>
          <w:rFonts w:ascii="Times New Roman" w:hAnsi="Times New Roman" w:cs="Times New Roman"/>
          <w:sz w:val="24"/>
          <w:szCs w:val="24"/>
        </w:rPr>
        <w:t xml:space="preserve">Руководство по соблюдению обязательных требований при осуществлении регионального контроля (надзора) </w:t>
      </w:r>
      <w:r>
        <w:rPr>
          <w:rFonts w:ascii="Times New Roman" w:hAnsi="Times New Roman" w:cs="Times New Roman"/>
          <w:sz w:val="24"/>
          <w:szCs w:val="24"/>
        </w:rPr>
        <w:t xml:space="preserve">в сферах естественных монополий и в области государственного регулирования цен (тарифов) на территории Нижегородской области (далее – Руководство, региональный государственный контроль) </w:t>
      </w:r>
      <w:r w:rsidRPr="003C5AFF">
        <w:rPr>
          <w:rFonts w:ascii="Times New Roman" w:hAnsi="Times New Roman" w:cs="Times New Roman"/>
          <w:sz w:val="24"/>
          <w:szCs w:val="24"/>
        </w:rPr>
        <w:t xml:space="preserve">подготовлено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hyperlink r:id="rId5">
        <w:r w:rsidRPr="00B52C6A">
          <w:rPr>
            <w:rFonts w:ascii="Times New Roman" w:hAnsi="Times New Roman" w:cs="Times New Roman"/>
            <w:sz w:val="24"/>
            <w:szCs w:val="24"/>
          </w:rPr>
          <w:t xml:space="preserve">частью </w:t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 w:rsidRPr="00B52C6A">
          <w:rPr>
            <w:rFonts w:ascii="Times New Roman" w:hAnsi="Times New Roman" w:cs="Times New Roman"/>
            <w:sz w:val="24"/>
            <w:szCs w:val="24"/>
          </w:rPr>
          <w:t xml:space="preserve"> статьи 14</w:t>
        </w:r>
      </w:hyperlink>
      <w:r w:rsidRPr="003C5AFF">
        <w:rPr>
          <w:rFonts w:ascii="Times New Roman" w:hAnsi="Times New Roman" w:cs="Times New Roman"/>
          <w:sz w:val="24"/>
          <w:szCs w:val="24"/>
        </w:rPr>
        <w:t xml:space="preserve"> Федерального закона от 31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C5AFF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C5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5AFF">
        <w:rPr>
          <w:rFonts w:ascii="Times New Roman" w:hAnsi="Times New Roman" w:cs="Times New Roman"/>
          <w:sz w:val="24"/>
          <w:szCs w:val="24"/>
        </w:rPr>
        <w:t xml:space="preserve"> 247-ФЗ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5AFF">
        <w:rPr>
          <w:rFonts w:ascii="Times New Roman" w:hAnsi="Times New Roman" w:cs="Times New Roman"/>
          <w:sz w:val="24"/>
          <w:szCs w:val="24"/>
        </w:rPr>
        <w:t>Об обязательных требованиях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5AF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B52C6A">
          <w:rPr>
            <w:rFonts w:ascii="Times New Roman" w:hAnsi="Times New Roman" w:cs="Times New Roman"/>
            <w:sz w:val="24"/>
            <w:szCs w:val="24"/>
          </w:rPr>
          <w:t>подпунктом 5 пункта 3 статьи 46</w:t>
        </w:r>
      </w:hyperlink>
      <w:r w:rsidRPr="003C5AFF">
        <w:rPr>
          <w:rFonts w:ascii="Times New Roman" w:hAnsi="Times New Roman" w:cs="Times New Roman"/>
          <w:sz w:val="24"/>
          <w:szCs w:val="24"/>
        </w:rPr>
        <w:t xml:space="preserve"> Федерального закона от 31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C5AFF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C5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5AFF">
        <w:rPr>
          <w:rFonts w:ascii="Times New Roman" w:hAnsi="Times New Roman" w:cs="Times New Roman"/>
          <w:sz w:val="24"/>
          <w:szCs w:val="24"/>
        </w:rPr>
        <w:t xml:space="preserve"> 248-ФЗ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5AFF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5AFF">
        <w:rPr>
          <w:rFonts w:ascii="Times New Roman" w:hAnsi="Times New Roman" w:cs="Times New Roman"/>
          <w:sz w:val="24"/>
          <w:szCs w:val="24"/>
        </w:rPr>
        <w:t xml:space="preserve"> в целях предупреждения нарушений обязательных требований контролируемыми лицами, а также устранения причин, факторов и условий, способствующих нарушениям обязательных требований.</w:t>
      </w:r>
    </w:p>
    <w:p w14:paraId="1B0B551F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2EA7">
        <w:rPr>
          <w:rFonts w:ascii="Times New Roman" w:hAnsi="Times New Roman" w:cs="Times New Roman"/>
          <w:sz w:val="24"/>
          <w:szCs w:val="24"/>
        </w:rPr>
        <w:t xml:space="preserve">Региональный государственный контроль (надзор)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региональной службой по тарифам Нижегородской области (далее – Служба) </w:t>
      </w:r>
      <w:r w:rsidRPr="00DE2EA7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CD4534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сферах естественных монополий;</w:t>
      </w:r>
    </w:p>
    <w:p w14:paraId="09E4A58C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06A7">
        <w:rPr>
          <w:rFonts w:ascii="Times New Roman" w:hAnsi="Times New Roman" w:cs="Times New Roman"/>
          <w:sz w:val="24"/>
          <w:szCs w:val="24"/>
        </w:rPr>
        <w:t>за регулируемыми государством ценами (тарифами) в электроэнергетике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FB48B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06A7">
        <w:rPr>
          <w:rFonts w:ascii="Times New Roman" w:hAnsi="Times New Roman" w:cs="Times New Roman"/>
          <w:sz w:val="24"/>
          <w:szCs w:val="24"/>
        </w:rPr>
        <w:t>за установлением и (или) применением регулируемых государством цен (тарифов) в области газоснабжения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ADF351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41D">
        <w:rPr>
          <w:rFonts w:ascii="Times New Roman" w:hAnsi="Times New Roman" w:cs="Times New Roman"/>
          <w:sz w:val="24"/>
          <w:szCs w:val="24"/>
        </w:rPr>
        <w:t>в области регулирования цен (тарифов) в сфере теплоснабжения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5C3474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41D">
        <w:rPr>
          <w:rFonts w:ascii="Times New Roman" w:hAnsi="Times New Roman" w:cs="Times New Roman"/>
          <w:sz w:val="24"/>
          <w:szCs w:val="24"/>
        </w:rPr>
        <w:t>в области регулирования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5531AA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41D">
        <w:rPr>
          <w:rFonts w:ascii="Times New Roman" w:hAnsi="Times New Roman" w:cs="Times New Roman"/>
          <w:sz w:val="24"/>
          <w:szCs w:val="24"/>
        </w:rPr>
        <w:t xml:space="preserve">в области регулирования тарифов в сфере обращения с твердыми коммунальными </w:t>
      </w:r>
      <w:r w:rsidRPr="0017041D">
        <w:rPr>
          <w:rFonts w:ascii="Times New Roman" w:hAnsi="Times New Roman" w:cs="Times New Roman"/>
          <w:sz w:val="24"/>
          <w:szCs w:val="24"/>
        </w:rPr>
        <w:lastRenderedPageBreak/>
        <w:t>отходами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5F1368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041D">
        <w:rPr>
          <w:rFonts w:ascii="Times New Roman" w:hAnsi="Times New Roman" w:cs="Times New Roman"/>
          <w:sz w:val="24"/>
          <w:szCs w:val="24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787605" w14:textId="77777777" w:rsidR="00EB72AB" w:rsidRPr="002D7EBA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7EBA">
        <w:rPr>
          <w:rFonts w:ascii="Times New Roman" w:hAnsi="Times New Roman" w:cs="Times New Roman"/>
          <w:sz w:val="24"/>
          <w:szCs w:val="24"/>
        </w:rPr>
        <w:t xml:space="preserve">за соблюдением предельных размеров платы за проведение технического осмотра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D7EBA">
        <w:rPr>
          <w:rFonts w:ascii="Times New Roman" w:hAnsi="Times New Roman" w:cs="Times New Roman"/>
          <w:sz w:val="24"/>
          <w:szCs w:val="24"/>
        </w:rPr>
        <w:t>ранспортных средств и размеров платы за выдачу дубликата диагностической карты на бумажном носителе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44D3F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 xml:space="preserve">Основные обязательные требования к осуществлению указанных сфер деятельности </w:t>
      </w:r>
      <w:r>
        <w:rPr>
          <w:rFonts w:ascii="Times New Roman" w:hAnsi="Times New Roman" w:cs="Times New Roman"/>
          <w:sz w:val="24"/>
          <w:szCs w:val="24"/>
        </w:rPr>
        <w:t>содержатся</w:t>
      </w:r>
      <w:r w:rsidRPr="000F24B7">
        <w:rPr>
          <w:rFonts w:ascii="Times New Roman" w:hAnsi="Times New Roman" w:cs="Times New Roman"/>
          <w:sz w:val="24"/>
          <w:szCs w:val="24"/>
        </w:rPr>
        <w:t xml:space="preserve"> в следующих нормативных </w:t>
      </w:r>
      <w:r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0F24B7">
        <w:rPr>
          <w:rFonts w:ascii="Times New Roman" w:hAnsi="Times New Roman" w:cs="Times New Roman"/>
          <w:sz w:val="24"/>
          <w:szCs w:val="24"/>
        </w:rPr>
        <w:t>актах:</w:t>
      </w:r>
    </w:p>
    <w:p w14:paraId="682442E6" w14:textId="77777777" w:rsidR="00EB72AB" w:rsidRPr="00DB013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>- Федеральных законах от 26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0F24B7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35-ФЗ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Об электроэнергетике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27</w:t>
      </w:r>
      <w:r>
        <w:rPr>
          <w:rFonts w:ascii="Times New Roman" w:hAnsi="Times New Roman" w:cs="Times New Roman"/>
          <w:sz w:val="24"/>
          <w:szCs w:val="24"/>
        </w:rPr>
        <w:t xml:space="preserve"> июля                  </w:t>
      </w:r>
      <w:r w:rsidRPr="000F24B7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7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F24B7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31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0F24B7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69-ФЗ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газоснабжении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 xml:space="preserve">,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24B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0F24B7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89-ФЗ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DB0137">
        <w:rPr>
          <w:rFonts w:ascii="Times New Roman" w:hAnsi="Times New Roman" w:cs="Times New Roman"/>
          <w:sz w:val="24"/>
          <w:szCs w:val="24"/>
        </w:rPr>
        <w:t xml:space="preserve">от 12 апреля 2010 г.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№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61-ФЗ</w:t>
      </w:r>
      <w:r w:rsidRPr="00DB0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0137">
        <w:rPr>
          <w:rFonts w:ascii="Times New Roman" w:hAnsi="Times New Roman" w:cs="Times New Roman"/>
          <w:sz w:val="24"/>
          <w:szCs w:val="24"/>
        </w:rPr>
        <w:t>Об обращении лекарственных средств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137">
        <w:rPr>
          <w:rFonts w:ascii="Times New Roman" w:hAnsi="Times New Roman" w:cs="Times New Roman"/>
          <w:sz w:val="24"/>
          <w:szCs w:val="24"/>
        </w:rPr>
        <w:t xml:space="preserve">, от 1 июля 2011 г.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DB0137">
          <w:rPr>
            <w:rFonts w:ascii="Times New Roman" w:hAnsi="Times New Roman" w:cs="Times New Roman"/>
            <w:sz w:val="24"/>
            <w:szCs w:val="24"/>
          </w:rPr>
          <w:t xml:space="preserve"> 170-ФЗ</w:t>
        </w:r>
      </w:hyperlink>
      <w:r w:rsidRPr="00DB0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0137">
        <w:rPr>
          <w:rFonts w:ascii="Times New Roman" w:hAnsi="Times New Roman" w:cs="Times New Roman"/>
          <w:sz w:val="24"/>
          <w:szCs w:val="24"/>
        </w:rPr>
        <w:t>О техническом осмотре транспортных средств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22769AA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>- постановлениях Правительства РФ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F24B7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1178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ценообразовании в области регулируемых цен (тарифов) в электроэнергетике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22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0F24B7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1075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13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0F24B7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406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F24B7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1021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, от 30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0F24B7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484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24B7">
        <w:rPr>
          <w:rFonts w:ascii="Times New Roman" w:hAnsi="Times New Roman" w:cs="Times New Roman"/>
          <w:sz w:val="24"/>
          <w:szCs w:val="24"/>
        </w:rPr>
        <w:t>О ценообразовании в области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24B7">
        <w:rPr>
          <w:rFonts w:ascii="Times New Roman" w:hAnsi="Times New Roman" w:cs="Times New Roman"/>
          <w:sz w:val="24"/>
          <w:szCs w:val="24"/>
        </w:rPr>
        <w:t>;</w:t>
      </w:r>
    </w:p>
    <w:p w14:paraId="4D0D7F1D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>- постановлениях Правительства РФ от 21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0F24B7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24 «Об утверждении стандартов раскрытия информации субъектами оптового и розничных рынков электрической энергии», </w:t>
      </w:r>
      <w:r>
        <w:rPr>
          <w:rFonts w:ascii="Times New Roman" w:hAnsi="Times New Roman" w:cs="Times New Roman"/>
          <w:sz w:val="24"/>
          <w:szCs w:val="24"/>
        </w:rPr>
        <w:t>от                      26 января 2023 г. № 108 «</w:t>
      </w:r>
      <w:r w:rsidRPr="00392FA6">
        <w:rPr>
          <w:rFonts w:ascii="Times New Roman" w:hAnsi="Times New Roman" w:cs="Times New Roman"/>
          <w:sz w:val="24"/>
          <w:szCs w:val="24"/>
        </w:rPr>
        <w:t>О стандартах раскрытия информации в сфере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>», от 26 января 2023 г. № 109 «</w:t>
      </w:r>
      <w:r w:rsidRPr="00702260">
        <w:rPr>
          <w:rFonts w:ascii="Times New Roman" w:hAnsi="Times New Roman" w:cs="Times New Roman"/>
          <w:sz w:val="24"/>
          <w:szCs w:val="24"/>
        </w:rPr>
        <w:t>О стандартах раскрытия информации в области обращения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», от 26 января 2026 г. № 110 «</w:t>
      </w:r>
      <w:r w:rsidRPr="00702260">
        <w:rPr>
          <w:rFonts w:ascii="Times New Roman" w:hAnsi="Times New Roman" w:cs="Times New Roman"/>
          <w:sz w:val="24"/>
          <w:szCs w:val="24"/>
        </w:rPr>
        <w:t>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560053">
        <w:rPr>
          <w:rFonts w:ascii="Times New Roman" w:hAnsi="Times New Roman" w:cs="Times New Roman"/>
          <w:sz w:val="24"/>
          <w:szCs w:val="24"/>
        </w:rPr>
        <w:t>от 31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5600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60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0053">
        <w:rPr>
          <w:rFonts w:ascii="Times New Roman" w:hAnsi="Times New Roman" w:cs="Times New Roman"/>
          <w:sz w:val="24"/>
          <w:szCs w:val="24"/>
        </w:rPr>
        <w:t xml:space="preserve"> 821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60053">
        <w:rPr>
          <w:rFonts w:ascii="Times New Roman" w:hAnsi="Times New Roman" w:cs="Times New Roman"/>
          <w:sz w:val="24"/>
          <w:szCs w:val="24"/>
        </w:rPr>
        <w:t>О стандартах раскрытия информации субъектами естественных монополий, оказывающими услуги по транспортировке газа по трубопроводам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9D26C01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Служба</w:t>
      </w:r>
      <w:r w:rsidRPr="000F24B7">
        <w:rPr>
          <w:rFonts w:ascii="Times New Roman" w:hAnsi="Times New Roman" w:cs="Times New Roman"/>
          <w:sz w:val="24"/>
          <w:szCs w:val="24"/>
        </w:rPr>
        <w:t xml:space="preserve"> реализует полномочия по государственному регулированию цен (тарифов) в иных сферах. В частности, такие полномочия закреплены в Указе Президента РФ от 28</w:t>
      </w:r>
      <w:r>
        <w:rPr>
          <w:rFonts w:ascii="Times New Roman" w:hAnsi="Times New Roman" w:cs="Times New Roman"/>
          <w:sz w:val="24"/>
          <w:szCs w:val="24"/>
        </w:rPr>
        <w:t xml:space="preserve"> февраля               </w:t>
      </w:r>
      <w:r w:rsidRPr="000F24B7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221 «О мерах по упорядочению государственного регулирования цен (тарифов)» и постановлении Правительства РФ от 7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0F24B7">
        <w:rPr>
          <w:rFonts w:ascii="Times New Roman" w:hAnsi="Times New Roman" w:cs="Times New Roman"/>
          <w:sz w:val="24"/>
          <w:szCs w:val="24"/>
        </w:rPr>
        <w:t xml:space="preserve">1995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239 «О мерах по упорядочению государственного регулирования цен (тарифов)».</w:t>
      </w:r>
    </w:p>
    <w:p w14:paraId="38862E7E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 xml:space="preserve">Круг полномочий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Pr="000F24B7">
        <w:rPr>
          <w:rFonts w:ascii="Times New Roman" w:hAnsi="Times New Roman" w:cs="Times New Roman"/>
          <w:sz w:val="24"/>
          <w:szCs w:val="24"/>
        </w:rPr>
        <w:t xml:space="preserve"> в сфере контрольно-надзорной деятельности, а также порядок их осуществления определен следующими нормативными актами:</w:t>
      </w:r>
    </w:p>
    <w:p w14:paraId="0EB2603C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>-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F24B7">
        <w:rPr>
          <w:rFonts w:ascii="Times New Roman" w:hAnsi="Times New Roman" w:cs="Times New Roman"/>
          <w:sz w:val="24"/>
          <w:szCs w:val="24"/>
        </w:rPr>
        <w:t xml:space="preserve"> РФ об административных правонарушениях;</w:t>
      </w:r>
    </w:p>
    <w:p w14:paraId="6C2283B5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>- 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F24B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 w:rsidRPr="003C5AFF">
        <w:rPr>
          <w:rFonts w:ascii="Times New Roman" w:hAnsi="Times New Roman" w:cs="Times New Roman"/>
          <w:sz w:val="24"/>
          <w:szCs w:val="24"/>
        </w:rPr>
        <w:t>от 31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C5AFF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3C5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C5AFF">
        <w:rPr>
          <w:rFonts w:ascii="Times New Roman" w:hAnsi="Times New Roman" w:cs="Times New Roman"/>
          <w:sz w:val="24"/>
          <w:szCs w:val="24"/>
        </w:rPr>
        <w:t xml:space="preserve"> 248-ФЗ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C5AFF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3C5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3B383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9179C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9179C">
        <w:rPr>
          <w:rFonts w:ascii="Times New Roman" w:hAnsi="Times New Roman" w:cs="Times New Roman"/>
          <w:sz w:val="24"/>
          <w:szCs w:val="24"/>
        </w:rPr>
        <w:t xml:space="preserve"> Правительства РФ от 3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59179C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91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9179C">
        <w:rPr>
          <w:rFonts w:ascii="Times New Roman" w:hAnsi="Times New Roman" w:cs="Times New Roman"/>
          <w:sz w:val="24"/>
          <w:szCs w:val="24"/>
        </w:rPr>
        <w:t xml:space="preserve"> 1915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9179C">
        <w:rPr>
          <w:rFonts w:ascii="Times New Roman" w:hAnsi="Times New Roman" w:cs="Times New Roman"/>
          <w:sz w:val="24"/>
          <w:szCs w:val="24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0BAA6CB4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24B7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F24B7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</w:t>
      </w:r>
      <w:r>
        <w:rPr>
          <w:rFonts w:ascii="Times New Roman" w:hAnsi="Times New Roman" w:cs="Times New Roman"/>
          <w:sz w:val="24"/>
          <w:szCs w:val="24"/>
        </w:rPr>
        <w:t>21 сентября 2021 г. 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832 «</w:t>
      </w:r>
      <w:r w:rsidRPr="00346463">
        <w:rPr>
          <w:rFonts w:ascii="Times New Roman" w:hAnsi="Times New Roman" w:cs="Times New Roman"/>
          <w:sz w:val="24"/>
          <w:szCs w:val="24"/>
        </w:rPr>
        <w:t>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Нижегородской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418ED24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F24B7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F24B7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15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0F24B7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171 «Об утверждении положения о региональной службе по тарифам Нижегородской области».</w:t>
      </w:r>
    </w:p>
    <w:p w14:paraId="6B4E4DF1" w14:textId="77777777" w:rsidR="00EB72AB" w:rsidRPr="000F24B7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4B7">
        <w:rPr>
          <w:rFonts w:ascii="Times New Roman" w:hAnsi="Times New Roman" w:cs="Times New Roman"/>
          <w:sz w:val="24"/>
          <w:szCs w:val="24"/>
        </w:rPr>
        <w:t>Порядок осуществления государственного контроля в отдельных сферах государственного регулирования определен постановлениями Правительства РФ от 6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0F24B7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434 «О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препаратов» и от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24B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0F24B7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F2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24B7">
        <w:rPr>
          <w:rFonts w:ascii="Times New Roman" w:hAnsi="Times New Roman" w:cs="Times New Roman"/>
          <w:sz w:val="24"/>
          <w:szCs w:val="24"/>
        </w:rPr>
        <w:t xml:space="preserve">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14:paraId="3610F945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DE4">
        <w:rPr>
          <w:rFonts w:ascii="Times New Roman" w:hAnsi="Times New Roman" w:cs="Times New Roman"/>
          <w:sz w:val="24"/>
          <w:szCs w:val="24"/>
        </w:rPr>
        <w:t xml:space="preserve">Перечни актов, содержащих обязательные требования в области </w:t>
      </w:r>
      <w:r>
        <w:rPr>
          <w:rFonts w:ascii="Times New Roman" w:hAnsi="Times New Roman" w:cs="Times New Roman"/>
          <w:sz w:val="24"/>
          <w:szCs w:val="24"/>
        </w:rPr>
        <w:t>государственного регулирования цен (тарифов)</w:t>
      </w:r>
      <w:r w:rsidRPr="001C5DE4">
        <w:rPr>
          <w:rFonts w:ascii="Times New Roman" w:hAnsi="Times New Roman" w:cs="Times New Roman"/>
          <w:sz w:val="24"/>
          <w:szCs w:val="24"/>
        </w:rPr>
        <w:t xml:space="preserve">, размещены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Службы по адресу: </w:t>
      </w:r>
      <w:hyperlink r:id="rId9" w:history="1">
        <w:r w:rsidRPr="008F2547">
          <w:rPr>
            <w:rStyle w:val="a3"/>
            <w:rFonts w:ascii="Times New Roman" w:hAnsi="Times New Roman" w:cs="Times New Roman"/>
            <w:sz w:val="24"/>
            <w:szCs w:val="24"/>
          </w:rPr>
          <w:t>https://rst.nobl.ru/activity/10415/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4379EB6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D0935F" w14:textId="77777777" w:rsidR="00EB72AB" w:rsidRPr="007231C2" w:rsidRDefault="00EB72AB" w:rsidP="00EB72AB">
      <w:pPr>
        <w:pStyle w:val="ConsPlusNormal"/>
        <w:spacing w:line="276" w:lineRule="auto"/>
        <w:ind w:left="-709" w:right="-143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31C2">
        <w:rPr>
          <w:rFonts w:ascii="Times New Roman" w:hAnsi="Times New Roman" w:cs="Times New Roman"/>
          <w:b/>
          <w:bCs/>
          <w:sz w:val="24"/>
          <w:szCs w:val="24"/>
        </w:rPr>
        <w:t>. Наиболее часто встречающиеся нарушения обязательных требований</w:t>
      </w:r>
    </w:p>
    <w:p w14:paraId="70B26286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067AA5AB" w14:textId="77777777" w:rsidR="00EB72AB" w:rsidRPr="00C7592E" w:rsidRDefault="00EB72AB" w:rsidP="00EB72AB">
      <w:pPr>
        <w:pStyle w:val="a6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-709" w:right="-143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59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Деятельность по применению цен (тарифов)</w:t>
      </w:r>
    </w:p>
    <w:p w14:paraId="2A3255AF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 xml:space="preserve">К обязательным требованиям, соблюдение которых оценивается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контрольных (надзорных) </w:t>
      </w:r>
      <w:r w:rsidRPr="00C84451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4451">
        <w:rPr>
          <w:rFonts w:ascii="Times New Roman" w:hAnsi="Times New Roman" w:cs="Times New Roman"/>
          <w:sz w:val="24"/>
          <w:szCs w:val="24"/>
        </w:rPr>
        <w:t xml:space="preserve"> относится правильность применения </w:t>
      </w:r>
      <w:r>
        <w:rPr>
          <w:rFonts w:ascii="Times New Roman" w:hAnsi="Times New Roman" w:cs="Times New Roman"/>
          <w:sz w:val="24"/>
          <w:szCs w:val="24"/>
        </w:rPr>
        <w:t>контролируемыми лицами</w:t>
      </w:r>
      <w:r w:rsidRPr="00C84451">
        <w:rPr>
          <w:rFonts w:ascii="Times New Roman" w:hAnsi="Times New Roman" w:cs="Times New Roman"/>
          <w:sz w:val="24"/>
          <w:szCs w:val="24"/>
        </w:rPr>
        <w:t xml:space="preserve"> государственных регулируемых цен (тарифов).</w:t>
      </w:r>
    </w:p>
    <w:p w14:paraId="680DD5C4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 xml:space="preserve">Не допускается как завышение, так и занижение установленных регулирующим органом </w:t>
      </w:r>
      <w:r>
        <w:rPr>
          <w:rFonts w:ascii="Times New Roman" w:hAnsi="Times New Roman" w:cs="Times New Roman"/>
          <w:sz w:val="24"/>
          <w:szCs w:val="24"/>
        </w:rPr>
        <w:t xml:space="preserve">(Службой) </w:t>
      </w:r>
      <w:r w:rsidRPr="00C84451">
        <w:rPr>
          <w:rFonts w:ascii="Times New Roman" w:hAnsi="Times New Roman" w:cs="Times New Roman"/>
          <w:sz w:val="24"/>
          <w:szCs w:val="24"/>
        </w:rPr>
        <w:t xml:space="preserve">цен (тарифов), при осуществлении расчетов с потребителями оказываемых </w:t>
      </w:r>
      <w:r>
        <w:rPr>
          <w:rFonts w:ascii="Times New Roman" w:hAnsi="Times New Roman" w:cs="Times New Roman"/>
          <w:sz w:val="24"/>
          <w:szCs w:val="24"/>
        </w:rPr>
        <w:t>контролируемыми лицами (ресурсоснабжающими</w:t>
      </w:r>
      <w:r w:rsidRPr="00C84451">
        <w:rPr>
          <w:rFonts w:ascii="Times New Roman" w:hAnsi="Times New Roman" w:cs="Times New Roman"/>
          <w:sz w:val="24"/>
          <w:szCs w:val="24"/>
        </w:rPr>
        <w:t xml:space="preserve"> организациями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84451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75CEAD12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 xml:space="preserve">Много вопросов возникает в случае оказания коммунальных услуг </w:t>
      </w:r>
      <w:r>
        <w:rPr>
          <w:rFonts w:ascii="Times New Roman" w:hAnsi="Times New Roman" w:cs="Times New Roman"/>
          <w:sz w:val="24"/>
          <w:szCs w:val="24"/>
        </w:rPr>
        <w:t>(теплоснабжение, водоснабжение и водоотведение) ресурсоснабжающей организацией</w:t>
      </w:r>
      <w:r w:rsidRPr="00C84451">
        <w:rPr>
          <w:rFonts w:ascii="Times New Roman" w:hAnsi="Times New Roman" w:cs="Times New Roman"/>
          <w:sz w:val="24"/>
          <w:szCs w:val="24"/>
        </w:rPr>
        <w:t>, в отношении которой ранее не осуществлялось государственное регулирование, до момента установления тарифов.</w:t>
      </w:r>
    </w:p>
    <w:p w14:paraId="14D288D2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>Органом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(Службой)</w:t>
      </w:r>
      <w:r w:rsidRPr="00C84451">
        <w:rPr>
          <w:rFonts w:ascii="Times New Roman" w:hAnsi="Times New Roman" w:cs="Times New Roman"/>
          <w:sz w:val="24"/>
          <w:szCs w:val="24"/>
        </w:rPr>
        <w:t xml:space="preserve">, в соответствии с действующим законодательством, устанавливаются цены (тарифы) на коммунальные </w:t>
      </w:r>
      <w:r>
        <w:rPr>
          <w:rFonts w:ascii="Times New Roman" w:hAnsi="Times New Roman" w:cs="Times New Roman"/>
          <w:sz w:val="24"/>
          <w:szCs w:val="24"/>
        </w:rPr>
        <w:t>ресурсы</w:t>
      </w:r>
      <w:r w:rsidRPr="00C84451">
        <w:rPr>
          <w:rFonts w:ascii="Times New Roman" w:hAnsi="Times New Roman" w:cs="Times New Roman"/>
          <w:sz w:val="24"/>
          <w:szCs w:val="24"/>
        </w:rPr>
        <w:t xml:space="preserve"> индивидуально для каждой организации, </w:t>
      </w:r>
      <w:r>
        <w:rPr>
          <w:rFonts w:ascii="Times New Roman" w:hAnsi="Times New Roman" w:cs="Times New Roman"/>
          <w:sz w:val="24"/>
          <w:szCs w:val="24"/>
        </w:rPr>
        <w:t>осуществляющей поставку коммунального ресурса</w:t>
      </w:r>
      <w:r w:rsidRPr="00C84451">
        <w:rPr>
          <w:rFonts w:ascii="Times New Roman" w:hAnsi="Times New Roman" w:cs="Times New Roman"/>
          <w:sz w:val="24"/>
          <w:szCs w:val="24"/>
        </w:rPr>
        <w:t>.</w:t>
      </w:r>
    </w:p>
    <w:p w14:paraId="6BD7AEBD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>Соответственно, применение ресурсоснабжающей организацией неустановленных для нее тарифов недопустимо.</w:t>
      </w:r>
    </w:p>
    <w:p w14:paraId="4C576951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 xml:space="preserve">Установление цен (тарифов) регулирующим органом носит заявительный характер, тем не менее, </w:t>
      </w:r>
      <w:r>
        <w:rPr>
          <w:rFonts w:ascii="Times New Roman" w:hAnsi="Times New Roman" w:cs="Times New Roman"/>
          <w:sz w:val="24"/>
          <w:szCs w:val="24"/>
        </w:rPr>
        <w:t xml:space="preserve">ресурсоснабжающая </w:t>
      </w:r>
      <w:r w:rsidRPr="00C84451">
        <w:rPr>
          <w:rFonts w:ascii="Times New Roman" w:hAnsi="Times New Roman" w:cs="Times New Roman"/>
          <w:sz w:val="24"/>
          <w:szCs w:val="24"/>
        </w:rPr>
        <w:t>организация, вновь осуществляющая регулируемую 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4451">
        <w:rPr>
          <w:rFonts w:ascii="Times New Roman" w:hAnsi="Times New Roman" w:cs="Times New Roman"/>
          <w:sz w:val="24"/>
          <w:szCs w:val="24"/>
        </w:rPr>
        <w:t xml:space="preserve"> должна принять все меры по установлению цен (тарифов) на </w:t>
      </w:r>
      <w:r>
        <w:rPr>
          <w:rFonts w:ascii="Times New Roman" w:hAnsi="Times New Roman" w:cs="Times New Roman"/>
          <w:sz w:val="24"/>
          <w:szCs w:val="24"/>
        </w:rPr>
        <w:t>поставляемые потребителям коммунальные ресурсы</w:t>
      </w:r>
      <w:r w:rsidRPr="00C84451">
        <w:rPr>
          <w:rFonts w:ascii="Times New Roman" w:hAnsi="Times New Roman" w:cs="Times New Roman"/>
          <w:sz w:val="24"/>
          <w:szCs w:val="24"/>
        </w:rPr>
        <w:t>.</w:t>
      </w:r>
    </w:p>
    <w:p w14:paraId="50702E8D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84451">
        <w:rPr>
          <w:rFonts w:ascii="Times New Roman" w:hAnsi="Times New Roman" w:cs="Times New Roman"/>
          <w:sz w:val="24"/>
          <w:szCs w:val="24"/>
        </w:rPr>
        <w:t>акже обращае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84451">
        <w:rPr>
          <w:rFonts w:ascii="Times New Roman" w:hAnsi="Times New Roman" w:cs="Times New Roman"/>
          <w:sz w:val="24"/>
          <w:szCs w:val="24"/>
        </w:rPr>
        <w:t xml:space="preserve"> внимание на то, что установленные тарифы имеют срок действия. Применять тарифы, срок действия которых истек, не допускается и является нарушением обязательных требований к применению цен (тарифов).</w:t>
      </w:r>
    </w:p>
    <w:p w14:paraId="7AB6C72A" w14:textId="77777777" w:rsidR="00EB72AB" w:rsidRPr="00D7548A" w:rsidRDefault="00EB72AB" w:rsidP="00EB72AB">
      <w:pPr>
        <w:autoSpaceDE w:val="0"/>
        <w:autoSpaceDN w:val="0"/>
        <w:adjustRightInd w:val="0"/>
        <w:spacing w:after="0" w:line="240" w:lineRule="auto"/>
        <w:ind w:left="-709" w:right="-143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37E55" w14:textId="77777777" w:rsidR="00EB72AB" w:rsidRDefault="00EB72AB" w:rsidP="00EB72AB">
      <w:pPr>
        <w:pStyle w:val="a6"/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-709" w:right="-143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2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Деятельность по раскрытию информации</w:t>
      </w:r>
    </w:p>
    <w:p w14:paraId="0E126843" w14:textId="77777777" w:rsidR="00EB72AB" w:rsidRDefault="00EB72AB" w:rsidP="00EB72AB">
      <w:pPr>
        <w:autoSpaceDE w:val="0"/>
        <w:autoSpaceDN w:val="0"/>
        <w:adjustRightInd w:val="0"/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367C99" w14:textId="77777777" w:rsidR="00EB72AB" w:rsidRPr="002C4B6E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B6E">
        <w:rPr>
          <w:rFonts w:ascii="Times New Roman" w:hAnsi="Times New Roman" w:cs="Times New Roman"/>
          <w:sz w:val="24"/>
          <w:szCs w:val="24"/>
        </w:rPr>
        <w:t>Основными причинами нарушений требований к соблюдению стандартов раскрытия информации являются:</w:t>
      </w:r>
    </w:p>
    <w:p w14:paraId="0C56E482" w14:textId="77777777" w:rsidR="00EB72AB" w:rsidRPr="002C4B6E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B6E">
        <w:rPr>
          <w:rFonts w:ascii="Times New Roman" w:hAnsi="Times New Roman" w:cs="Times New Roman"/>
          <w:sz w:val="24"/>
          <w:szCs w:val="24"/>
        </w:rPr>
        <w:t xml:space="preserve">- неосведомленность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C4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(ресурсоснабжающих организаций) </w:t>
      </w:r>
      <w:r w:rsidRPr="002C4B6E">
        <w:rPr>
          <w:rFonts w:ascii="Times New Roman" w:hAnsi="Times New Roman" w:cs="Times New Roman"/>
          <w:sz w:val="24"/>
          <w:szCs w:val="24"/>
        </w:rPr>
        <w:t xml:space="preserve">о наличии обязательных требований </w:t>
      </w:r>
      <w:r>
        <w:rPr>
          <w:rFonts w:ascii="Times New Roman" w:hAnsi="Times New Roman" w:cs="Times New Roman"/>
          <w:sz w:val="24"/>
          <w:szCs w:val="24"/>
        </w:rPr>
        <w:t xml:space="preserve">и об ответственности </w:t>
      </w:r>
      <w:r w:rsidRPr="002C4B6E">
        <w:rPr>
          <w:rFonts w:ascii="Times New Roman" w:hAnsi="Times New Roman" w:cs="Times New Roman"/>
          <w:sz w:val="24"/>
          <w:szCs w:val="24"/>
        </w:rPr>
        <w:t>к соблюдению стандартов раскрытия информации;</w:t>
      </w:r>
    </w:p>
    <w:p w14:paraId="7C890A7E" w14:textId="77777777" w:rsidR="00EB72AB" w:rsidRPr="002C4B6E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B6E">
        <w:rPr>
          <w:rFonts w:ascii="Times New Roman" w:hAnsi="Times New Roman" w:cs="Times New Roman"/>
          <w:sz w:val="24"/>
          <w:szCs w:val="24"/>
        </w:rPr>
        <w:t>- недостаточное понимание важности и необходимости соблюдения требований к стандартам раскрытия информации, поскольку они направлены на обеспечение открытости деятельности регулируемых организаций, доступности информации неопределенному кругу лиц.</w:t>
      </w:r>
    </w:p>
    <w:p w14:paraId="3064779D" w14:textId="77777777" w:rsidR="00EB72AB" w:rsidRPr="002B6D14" w:rsidRDefault="00EB72AB" w:rsidP="00EB72AB">
      <w:pPr>
        <w:autoSpaceDE w:val="0"/>
        <w:autoSpaceDN w:val="0"/>
        <w:adjustRightInd w:val="0"/>
        <w:spacing w:after="0" w:line="276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Региональный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</w:t>
      </w:r>
      <w:r w:rsidRPr="009B2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 части соблюдения стандартов раскрытия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контролируемыми лицами </w:t>
      </w:r>
      <w:r w:rsidRPr="009B2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B6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D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периодичност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4D94FC" w14:textId="77777777" w:rsidR="00EB72AB" w:rsidRDefault="00EB72AB" w:rsidP="00EB72AB">
      <w:pPr>
        <w:autoSpaceDE w:val="0"/>
        <w:autoSpaceDN w:val="0"/>
        <w:adjustRightInd w:val="0"/>
        <w:spacing w:after="0" w:line="276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рганизациям, осуществляющим деятельность в сфере теплоснабжения,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водоснабжения и водоотведения, обращения с твердыми коммунальными отходами (ТКО) </w:t>
      </w:r>
      <w:r w:rsidRPr="009322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раскрывать информацию в соответствии со Стандартами раскрытия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постановлениями Правительства РФ от 26 января 2023 г. № 108 (в сфере водоснабжения и водоотведения), № 109 (в сфере обращения с ТКО), № 110 (в сфере теплоснабжения). </w:t>
      </w:r>
    </w:p>
    <w:p w14:paraId="50593DF2" w14:textId="77777777" w:rsidR="00EB72AB" w:rsidRDefault="00EB72AB" w:rsidP="00EB72AB">
      <w:pPr>
        <w:pStyle w:val="a4"/>
        <w:spacing w:before="0" w:beforeAutospacing="0" w:after="0" w:afterAutospacing="0" w:line="276" w:lineRule="auto"/>
        <w:ind w:left="-709" w:right="-143" w:firstLine="567"/>
        <w:contextualSpacing/>
        <w:jc w:val="both"/>
      </w:pPr>
      <w:r>
        <w:t xml:space="preserve">Регулируемые организации раскрывают информацию в формате электронных шаблонов </w:t>
      </w:r>
      <w:r w:rsidRPr="002A7E80">
        <w:t>федеральной государственной информационной систем</w:t>
      </w:r>
      <w:r>
        <w:t>ы</w:t>
      </w:r>
      <w:r w:rsidRPr="002A7E80">
        <w:t xml:space="preserve"> «Единая информационно-аналитическая система </w:t>
      </w:r>
      <w:r>
        <w:t>тарифного регулирования</w:t>
      </w:r>
      <w:r w:rsidRPr="002A7E80">
        <w:t>»</w:t>
      </w:r>
      <w:r>
        <w:t xml:space="preserve"> (ФГИС «Тариф»).</w:t>
      </w:r>
    </w:p>
    <w:p w14:paraId="0AAA41D0" w14:textId="77777777" w:rsidR="00EB72AB" w:rsidRDefault="00EB72AB" w:rsidP="00EB72AB">
      <w:pPr>
        <w:pStyle w:val="a4"/>
        <w:spacing w:before="0" w:beforeAutospacing="0" w:after="0" w:afterAutospacing="0" w:line="276" w:lineRule="auto"/>
        <w:ind w:left="-709" w:right="-143" w:firstLine="567"/>
        <w:contextualSpacing/>
        <w:jc w:val="both"/>
      </w:pPr>
      <w:r>
        <w:t xml:space="preserve">Приказами </w:t>
      </w:r>
      <w:r w:rsidRPr="002A7E80">
        <w:t>Федеральной антимонопольной служб</w:t>
      </w:r>
      <w:r>
        <w:t>ы</w:t>
      </w:r>
      <w:r w:rsidRPr="002A7E80">
        <w:t xml:space="preserve"> </w:t>
      </w:r>
      <w:r>
        <w:t xml:space="preserve">(от 11 июля 2023 г. № 451/23 – </w:t>
      </w:r>
      <w:proofErr w:type="gramStart"/>
      <w:r>
        <w:t xml:space="preserve">ТКО,   </w:t>
      </w:r>
      <w:proofErr w:type="gramEnd"/>
      <w:r>
        <w:t xml:space="preserve">                № 450/23 – водоснабжение и водоотведение, № 449/23 –</w:t>
      </w:r>
      <w:r w:rsidRPr="00F77EAE">
        <w:t xml:space="preserve"> </w:t>
      </w:r>
      <w:r>
        <w:t>теплоснабжение) утверждены</w:t>
      </w:r>
      <w:r w:rsidRPr="002A7E80">
        <w:t xml:space="preserve"> формы </w:t>
      </w:r>
      <w:r>
        <w:t>раскрытия</w:t>
      </w:r>
      <w:r w:rsidRPr="002A7E80">
        <w:t xml:space="preserve"> информации</w:t>
      </w:r>
      <w:r>
        <w:t>.</w:t>
      </w:r>
    </w:p>
    <w:p w14:paraId="40AB7452" w14:textId="77777777" w:rsidR="00EB72AB" w:rsidRDefault="00EB72AB" w:rsidP="00EB72AB">
      <w:pPr>
        <w:pStyle w:val="a4"/>
        <w:spacing w:line="276" w:lineRule="auto"/>
        <w:ind w:left="-709" w:right="-143" w:firstLine="567"/>
        <w:contextualSpacing/>
        <w:jc w:val="both"/>
      </w:pPr>
      <w:r>
        <w:t xml:space="preserve">Необходимая информация </w:t>
      </w:r>
      <w:r w:rsidRPr="00C049E2">
        <w:t xml:space="preserve">о порядке предоставления отчетности по раскрытию информации </w:t>
      </w:r>
      <w:r>
        <w:t xml:space="preserve">размещена на официальном сайте Службы по адресу: </w:t>
      </w:r>
      <w:hyperlink r:id="rId10" w:history="1">
        <w:r w:rsidRPr="00C176AF">
          <w:t>https://rst.nobl.ru/activity/11189</w:t>
        </w:r>
      </w:hyperlink>
      <w:r>
        <w:t>.</w:t>
      </w:r>
    </w:p>
    <w:p w14:paraId="0C9A4AA1" w14:textId="77777777" w:rsidR="00EB72AB" w:rsidRPr="00342DB6" w:rsidRDefault="00EB72AB" w:rsidP="00EB72AB">
      <w:pPr>
        <w:pStyle w:val="a4"/>
        <w:spacing w:line="276" w:lineRule="auto"/>
        <w:ind w:left="-709" w:right="-143" w:firstLine="567"/>
        <w:contextualSpacing/>
        <w:jc w:val="both"/>
      </w:pPr>
      <w:r w:rsidRPr="00342DB6">
        <w:t xml:space="preserve">С подробной информацией о схеме подключения к системе ФГИС </w:t>
      </w:r>
      <w:r>
        <w:t>«Тариф»</w:t>
      </w:r>
      <w:r w:rsidRPr="00342DB6">
        <w:t xml:space="preserve"> можно ознакомиться на сайте </w:t>
      </w:r>
      <w:hyperlink r:id="rId11" w:history="1">
        <w:r w:rsidRPr="00342DB6">
          <w:rPr>
            <w:rStyle w:val="a3"/>
          </w:rPr>
          <w:t>www.eias.ru</w:t>
        </w:r>
      </w:hyperlink>
      <w:r w:rsidRPr="00342DB6">
        <w:t>, либо обратиться в службу сопровождения пользователей региональных информационных систем </w:t>
      </w:r>
      <w:hyperlink r:id="rId12" w:history="1">
        <w:r w:rsidRPr="00342DB6">
          <w:rPr>
            <w:rStyle w:val="a3"/>
          </w:rPr>
          <w:t>https://my-sp.ru</w:t>
        </w:r>
      </w:hyperlink>
      <w:r w:rsidRPr="00342DB6">
        <w:t>.</w:t>
      </w:r>
    </w:p>
    <w:p w14:paraId="162DB7FD" w14:textId="77777777" w:rsidR="00EB72AB" w:rsidRPr="00C176AF" w:rsidRDefault="00EB72AB" w:rsidP="00EB72AB">
      <w:pPr>
        <w:pStyle w:val="a4"/>
        <w:spacing w:line="276" w:lineRule="auto"/>
        <w:ind w:left="-709" w:right="-143" w:firstLine="567"/>
        <w:contextualSpacing/>
        <w:jc w:val="both"/>
      </w:pPr>
      <w:r w:rsidRPr="00C176AF">
        <w:t xml:space="preserve">В целях добровольного определения уровня соблюдения обязательных требований контролируемые лица вправе проводить самостоятельную оценку соблюдения обязательных требований (самообследование) в соответствии со </w:t>
      </w:r>
      <w:hyperlink r:id="rId13" w:history="1">
        <w:r w:rsidRPr="00C176AF">
          <w:t>статьей 51</w:t>
        </w:r>
      </w:hyperlink>
      <w:r w:rsidRPr="00C176AF">
        <w:t xml:space="preserve"> Федерального закона </w:t>
      </w:r>
      <w:r>
        <w:t>№</w:t>
      </w:r>
      <w:r w:rsidRPr="00C176AF">
        <w:t xml:space="preserve"> 248-ФЗ.</w:t>
      </w:r>
    </w:p>
    <w:p w14:paraId="72F832E8" w14:textId="77777777" w:rsidR="00EB72AB" w:rsidRPr="00C176AF" w:rsidRDefault="00EB72AB" w:rsidP="00EB72AB">
      <w:pPr>
        <w:pStyle w:val="a4"/>
        <w:spacing w:line="276" w:lineRule="auto"/>
        <w:ind w:left="-709" w:right="-143" w:firstLine="567"/>
        <w:contextualSpacing/>
        <w:jc w:val="both"/>
      </w:pPr>
      <w:r w:rsidRPr="00C176AF">
        <w:t xml:space="preserve">Самообследование осуществляется в автоматизированном режиме с использованием сервиса </w:t>
      </w:r>
      <w:r>
        <w:t>«</w:t>
      </w:r>
      <w:r w:rsidRPr="00C176AF">
        <w:t>Электронный инспектор</w:t>
      </w:r>
      <w:r>
        <w:t>»</w:t>
      </w:r>
      <w:r w:rsidRPr="00C176AF">
        <w:t xml:space="preserve">, размещенного по адресу: </w:t>
      </w:r>
      <w:proofErr w:type="spellStart"/>
      <w:r w:rsidRPr="00C176AF">
        <w:t>самопроверка.рф</w:t>
      </w:r>
      <w:proofErr w:type="spellEnd"/>
      <w:r w:rsidRPr="00C176AF">
        <w:t>.</w:t>
      </w:r>
    </w:p>
    <w:p w14:paraId="36C5F1DB" w14:textId="77777777" w:rsidR="00EB72AB" w:rsidRPr="00293E90" w:rsidRDefault="00EB72AB" w:rsidP="00EB72AB">
      <w:pPr>
        <w:pStyle w:val="a6"/>
        <w:numPr>
          <w:ilvl w:val="1"/>
          <w:numId w:val="23"/>
        </w:numPr>
        <w:autoSpaceDE w:val="0"/>
        <w:autoSpaceDN w:val="0"/>
        <w:adjustRightInd w:val="0"/>
        <w:spacing w:line="276" w:lineRule="auto"/>
        <w:ind w:left="-709" w:right="-143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3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Деятельность по использованию инвестиционных ресурсов, </w:t>
      </w:r>
    </w:p>
    <w:p w14:paraId="62DC36E6" w14:textId="77777777" w:rsidR="00EB72AB" w:rsidRPr="00293E90" w:rsidRDefault="00EB72AB" w:rsidP="00EB72AB">
      <w:pPr>
        <w:pStyle w:val="a6"/>
        <w:autoSpaceDE w:val="0"/>
        <w:autoSpaceDN w:val="0"/>
        <w:adjustRightInd w:val="0"/>
        <w:spacing w:line="276" w:lineRule="auto"/>
        <w:ind w:left="-709" w:right="-143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3E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учтенных при установлении тарифов</w:t>
      </w:r>
    </w:p>
    <w:p w14:paraId="3532F550" w14:textId="77777777" w:rsidR="00EB72AB" w:rsidRPr="0021217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21217C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1217C">
        <w:rPr>
          <w:rFonts w:ascii="Times New Roman" w:hAnsi="Times New Roman" w:cs="Times New Roman"/>
          <w:sz w:val="24"/>
          <w:szCs w:val="24"/>
        </w:rPr>
        <w:t xml:space="preserve"> Правительства РФ от 3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21217C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21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217C">
        <w:rPr>
          <w:rFonts w:ascii="Times New Roman" w:hAnsi="Times New Roman" w:cs="Times New Roman"/>
          <w:sz w:val="24"/>
          <w:szCs w:val="24"/>
        </w:rPr>
        <w:t xml:space="preserve"> 1915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17C">
        <w:rPr>
          <w:rFonts w:ascii="Times New Roman" w:hAnsi="Times New Roman" w:cs="Times New Roman"/>
          <w:sz w:val="24"/>
          <w:szCs w:val="24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</w:t>
      </w:r>
      <w:r>
        <w:rPr>
          <w:rFonts w:ascii="Times New Roman" w:hAnsi="Times New Roman" w:cs="Times New Roman"/>
          <w:sz w:val="24"/>
          <w:szCs w:val="24"/>
        </w:rPr>
        <w:t>» п</w:t>
      </w:r>
      <w:r w:rsidRPr="0021217C">
        <w:rPr>
          <w:rFonts w:ascii="Times New Roman" w:hAnsi="Times New Roman" w:cs="Times New Roman"/>
          <w:sz w:val="24"/>
          <w:szCs w:val="24"/>
        </w:rPr>
        <w:t>редметом регионального государственного контроля (надзора) является соблюдение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17C">
        <w:rPr>
          <w:rFonts w:ascii="Times New Roman" w:hAnsi="Times New Roman" w:cs="Times New Roman"/>
          <w:sz w:val="24"/>
          <w:szCs w:val="24"/>
        </w:rPr>
        <w:t>юридическими лицами, индивидуальными предпринимателями в процессе осуществления регулируемых видов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17C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установленных федеральным законодательством, в части </w:t>
      </w:r>
      <w:r w:rsidRPr="0021217C">
        <w:rPr>
          <w:rFonts w:ascii="Times New Roman" w:hAnsi="Times New Roman" w:cs="Times New Roman"/>
          <w:sz w:val="24"/>
          <w:szCs w:val="24"/>
        </w:rPr>
        <w:t>использования инвестиционных ресурсов, учтенных при установлении регулируемых цен (тарифов)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9DD25" w14:textId="77777777" w:rsidR="00EB72AB" w:rsidRPr="000646D8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C3C">
        <w:rPr>
          <w:rFonts w:ascii="Times New Roman" w:hAnsi="Times New Roman" w:cs="Times New Roman"/>
          <w:sz w:val="24"/>
          <w:szCs w:val="24"/>
        </w:rPr>
        <w:t xml:space="preserve">Подзаконными нормативными правовыми актами РФ регламентированы порядок осуществления государственного контроля за </w:t>
      </w:r>
      <w:r>
        <w:rPr>
          <w:rFonts w:ascii="Times New Roman" w:hAnsi="Times New Roman" w:cs="Times New Roman"/>
          <w:sz w:val="24"/>
          <w:szCs w:val="24"/>
        </w:rPr>
        <w:t>использованием инвестиционных ресурсов, учтенных при установлении тарифов.</w:t>
      </w:r>
    </w:p>
    <w:p w14:paraId="52A5C189" w14:textId="77777777" w:rsidR="00EB72AB" w:rsidRPr="00D33A43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контрольных (надзорных) мероприятий Службой осуществляется проверка </w:t>
      </w:r>
      <w:r w:rsidRPr="00D33A43">
        <w:rPr>
          <w:rFonts w:ascii="Times New Roman" w:hAnsi="Times New Roman" w:cs="Times New Roman"/>
          <w:sz w:val="24"/>
          <w:szCs w:val="24"/>
        </w:rPr>
        <w:t>фактическо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33A43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33A43">
        <w:rPr>
          <w:rFonts w:ascii="Times New Roman" w:hAnsi="Times New Roman" w:cs="Times New Roman"/>
          <w:sz w:val="24"/>
          <w:szCs w:val="24"/>
        </w:rPr>
        <w:t xml:space="preserve"> за отчетный год предусмотренных инвестиционной программой финансовых средств</w:t>
      </w:r>
      <w:r>
        <w:rPr>
          <w:rFonts w:ascii="Times New Roman" w:hAnsi="Times New Roman" w:cs="Times New Roman"/>
          <w:sz w:val="24"/>
          <w:szCs w:val="24"/>
        </w:rPr>
        <w:t xml:space="preserve"> регулируемой организацией </w:t>
      </w:r>
      <w:r w:rsidRPr="00D33A43">
        <w:rPr>
          <w:rFonts w:ascii="Times New Roman" w:hAnsi="Times New Roman" w:cs="Times New Roman"/>
          <w:sz w:val="24"/>
          <w:szCs w:val="24"/>
        </w:rPr>
        <w:t>с распределением по годам</w:t>
      </w:r>
      <w:r>
        <w:rPr>
          <w:rFonts w:ascii="Times New Roman" w:hAnsi="Times New Roman" w:cs="Times New Roman"/>
          <w:sz w:val="24"/>
          <w:szCs w:val="24"/>
        </w:rPr>
        <w:t xml:space="preserve"> (в части регулируемых видов деятельности).</w:t>
      </w:r>
    </w:p>
    <w:p w14:paraId="3BFE9098" w14:textId="77777777" w:rsidR="00EB72AB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F53">
        <w:rPr>
          <w:rFonts w:ascii="Times New Roman" w:hAnsi="Times New Roman" w:cs="Times New Roman"/>
          <w:i/>
          <w:iCs/>
          <w:sz w:val="24"/>
          <w:szCs w:val="24"/>
        </w:rPr>
        <w:t>В отношении теплоснабжения: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2D4">
        <w:rPr>
          <w:rFonts w:ascii="Times New Roman" w:hAnsi="Times New Roman" w:cs="Times New Roman"/>
          <w:sz w:val="24"/>
          <w:szCs w:val="24"/>
        </w:rPr>
        <w:t xml:space="preserve">если регулируемая организация не достигла плановых значений показателей надежности и энергетической эффективности объектов теплоснабжения, определенных в соответствии с нормативными правовыми актами Российской Федерации, необходимая валовая выручка такой организации, установленная на очередной финансовый год, подлежит уменьшению в порядке, установленном методическими указаниями, исходя из степени исполнения такой организацией обязательств по созданию и (или) реконструкции объекта </w:t>
      </w:r>
      <w:r w:rsidRPr="005A32D4">
        <w:rPr>
          <w:rFonts w:ascii="Times New Roman" w:hAnsi="Times New Roman" w:cs="Times New Roman"/>
          <w:sz w:val="24"/>
          <w:szCs w:val="24"/>
        </w:rPr>
        <w:lastRenderedPageBreak/>
        <w:t xml:space="preserve">концессионного соглашения и (или) реализации инвестиционной программы регулируемых организаций, утвержденной в порядке, установленном законодательством Российской Федерации о теплоснабжении </w:t>
      </w:r>
      <w:r w:rsidRPr="000646D8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Pr="000646D8">
          <w:rPr>
            <w:rStyle w:val="a3"/>
            <w:rFonts w:ascii="Times New Roman" w:hAnsi="Times New Roman" w:cs="Times New Roman"/>
            <w:sz w:val="24"/>
            <w:szCs w:val="24"/>
          </w:rPr>
          <w:t>п. 20</w:t>
        </w:r>
      </w:hyperlink>
      <w:r w:rsidRPr="000646D8">
        <w:rPr>
          <w:rFonts w:ascii="Times New Roman" w:hAnsi="Times New Roman" w:cs="Times New Roman"/>
          <w:sz w:val="24"/>
          <w:szCs w:val="24"/>
        </w:rPr>
        <w:t xml:space="preserve"> Основ ценообразования в сфере теплоснабжения, утвержденных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46D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22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0646D8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64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46D8">
        <w:rPr>
          <w:rFonts w:ascii="Times New Roman" w:hAnsi="Times New Roman" w:cs="Times New Roman"/>
          <w:sz w:val="24"/>
          <w:szCs w:val="24"/>
        </w:rPr>
        <w:t xml:space="preserve"> 1075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FFDD94F" w14:textId="77777777" w:rsidR="00EB72AB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F53">
        <w:rPr>
          <w:rFonts w:ascii="Times New Roman" w:hAnsi="Times New Roman" w:cs="Times New Roman"/>
          <w:i/>
          <w:iCs/>
          <w:sz w:val="24"/>
          <w:szCs w:val="24"/>
        </w:rPr>
        <w:t>В отношении холодного водоснабжения: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5172F">
        <w:rPr>
          <w:rFonts w:ascii="Times New Roman" w:hAnsi="Times New Roman" w:cs="Times New Roman"/>
          <w:sz w:val="24"/>
          <w:szCs w:val="24"/>
        </w:rPr>
        <w:t xml:space="preserve"> случае если объекты централизованных систем водоснабжения и (или) водоотведения, ввод которых в эксплуатацию в соответствии с утвержденной инвестиционной программой был предусмотрен в предыдущий период регулирования, не были введены в эксплуатацию и при этом регулируемая организация не осуществляет их фактическое использование, при установлении тарифов на очередной период регулирования из необходимой валовой выручки исключаются расходы, связанные со строительством, реконструкцией и (или) модернизацией таких объектов в части, финансируемой за счет выручки от реализации товаров (работ, услуг) по регулируемым тарифам в истекший период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0646D8">
          <w:rPr>
            <w:rStyle w:val="a3"/>
            <w:rFonts w:ascii="Times New Roman" w:hAnsi="Times New Roman" w:cs="Times New Roman"/>
            <w:sz w:val="24"/>
            <w:szCs w:val="24"/>
          </w:rPr>
          <w:t>п. 17</w:t>
        </w:r>
      </w:hyperlink>
      <w:r w:rsidRPr="000646D8">
        <w:rPr>
          <w:rFonts w:ascii="Times New Roman" w:hAnsi="Times New Roman" w:cs="Times New Roman"/>
          <w:sz w:val="24"/>
          <w:szCs w:val="24"/>
        </w:rPr>
        <w:t xml:space="preserve"> Основ ценообразования в сфере водоснабжения и водоотведения, утвержденных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646D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13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0646D8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064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646D8">
        <w:rPr>
          <w:rFonts w:ascii="Times New Roman" w:hAnsi="Times New Roman" w:cs="Times New Roman"/>
          <w:sz w:val="24"/>
          <w:szCs w:val="24"/>
        </w:rPr>
        <w:t xml:space="preserve"> 406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6790563" w14:textId="77777777" w:rsidR="00F55894" w:rsidRDefault="00F55894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6671E" w14:textId="77777777" w:rsidR="00EB72AB" w:rsidRDefault="00EB72AB" w:rsidP="00EB72AB">
      <w:pPr>
        <w:pStyle w:val="a6"/>
        <w:numPr>
          <w:ilvl w:val="0"/>
          <w:numId w:val="23"/>
        </w:numPr>
        <w:ind w:left="-709"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F52">
        <w:rPr>
          <w:rFonts w:ascii="Times New Roman" w:hAnsi="Times New Roman" w:cs="Times New Roman"/>
          <w:b/>
          <w:bCs/>
          <w:sz w:val="24"/>
          <w:szCs w:val="24"/>
        </w:rPr>
        <w:t>Пояснения относительно способов соблюдения обязательных требований</w:t>
      </w:r>
    </w:p>
    <w:p w14:paraId="172EC550" w14:textId="77777777" w:rsidR="00EB72AB" w:rsidRDefault="00EB72AB" w:rsidP="00EB72AB">
      <w:pPr>
        <w:pStyle w:val="a6"/>
        <w:ind w:left="-709" w:right="-143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4589D" w14:textId="77777777" w:rsidR="00EB72AB" w:rsidRPr="00FB1930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1930">
        <w:rPr>
          <w:rFonts w:ascii="Times New Roman" w:hAnsi="Times New Roman" w:cs="Times New Roman"/>
          <w:i/>
          <w:iCs/>
          <w:sz w:val="24"/>
          <w:szCs w:val="24"/>
        </w:rPr>
        <w:t>Некоторые из них:</w:t>
      </w:r>
    </w:p>
    <w:p w14:paraId="56D874F9" w14:textId="77777777" w:rsidR="00EB72AB" w:rsidRPr="008A7B88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A7B88">
        <w:rPr>
          <w:rFonts w:ascii="Times New Roman" w:hAnsi="Times New Roman" w:cs="Times New Roman"/>
          <w:sz w:val="24"/>
          <w:szCs w:val="24"/>
        </w:rPr>
        <w:t>воевременное и полное раскрытие информации </w:t>
      </w:r>
      <w:r>
        <w:rPr>
          <w:rFonts w:ascii="Times New Roman" w:hAnsi="Times New Roman" w:cs="Times New Roman"/>
          <w:sz w:val="24"/>
          <w:szCs w:val="24"/>
        </w:rPr>
        <w:t>регулируемыми организациями</w:t>
      </w:r>
      <w:r w:rsidRPr="008A7B88">
        <w:rPr>
          <w:rFonts w:ascii="Times New Roman" w:hAnsi="Times New Roman" w:cs="Times New Roman"/>
          <w:sz w:val="24"/>
          <w:szCs w:val="24"/>
        </w:rPr>
        <w:t xml:space="preserve">. Например, </w:t>
      </w:r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r w:rsidRPr="008A7B88">
        <w:rPr>
          <w:rFonts w:ascii="Times New Roman" w:hAnsi="Times New Roman" w:cs="Times New Roman"/>
          <w:sz w:val="24"/>
          <w:szCs w:val="24"/>
        </w:rPr>
        <w:t xml:space="preserve"> организациям в сфере </w:t>
      </w:r>
      <w:r>
        <w:rPr>
          <w:rFonts w:ascii="Times New Roman" w:hAnsi="Times New Roman" w:cs="Times New Roman"/>
          <w:sz w:val="24"/>
          <w:szCs w:val="24"/>
        </w:rPr>
        <w:t>водоснабжения и водоотведения, теплоснабжения, обращения с ТКО</w:t>
      </w:r>
      <w:r w:rsidRPr="008A7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8A7B88">
        <w:rPr>
          <w:rFonts w:ascii="Times New Roman" w:hAnsi="Times New Roman" w:cs="Times New Roman"/>
          <w:sz w:val="24"/>
          <w:szCs w:val="24"/>
        </w:rPr>
        <w:t xml:space="preserve"> раскрывать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Pr="008A7B88">
        <w:rPr>
          <w:rFonts w:ascii="Times New Roman" w:hAnsi="Times New Roman" w:cs="Times New Roman"/>
          <w:sz w:val="24"/>
          <w:szCs w:val="24"/>
        </w:rPr>
        <w:t xml:space="preserve"> о своей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8A7B88">
        <w:rPr>
          <w:rFonts w:ascii="Times New Roman" w:hAnsi="Times New Roman" w:cs="Times New Roman"/>
          <w:sz w:val="24"/>
          <w:szCs w:val="24"/>
        </w:rPr>
        <w:t xml:space="preserve"> в соответствии со Стандартами, утверждёнными постановлени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A7B88">
        <w:rPr>
          <w:rFonts w:ascii="Times New Roman" w:hAnsi="Times New Roman" w:cs="Times New Roman"/>
          <w:sz w:val="24"/>
          <w:szCs w:val="24"/>
        </w:rPr>
        <w:t xml:space="preserve"> Правительства РФ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7B88">
        <w:rPr>
          <w:rFonts w:ascii="Times New Roman" w:hAnsi="Times New Roman" w:cs="Times New Roman"/>
          <w:sz w:val="24"/>
          <w:szCs w:val="24"/>
        </w:rPr>
        <w:t xml:space="preserve"> января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A7B88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108, 109, 110</w:t>
      </w:r>
      <w:r w:rsidRPr="008A7B88">
        <w:rPr>
          <w:rFonts w:ascii="Times New Roman" w:hAnsi="Times New Roman" w:cs="Times New Roman"/>
          <w:sz w:val="24"/>
          <w:szCs w:val="24"/>
        </w:rPr>
        <w:t>.</w:t>
      </w:r>
    </w:p>
    <w:p w14:paraId="490C4AB3" w14:textId="77777777" w:rsidR="00EB72AB" w:rsidRPr="008A7B88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8A7B88">
        <w:rPr>
          <w:rFonts w:ascii="Times New Roman" w:hAnsi="Times New Roman" w:cs="Times New Roman"/>
          <w:sz w:val="24"/>
          <w:szCs w:val="24"/>
        </w:rPr>
        <w:t>едение раздельного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7B88">
        <w:rPr>
          <w:rFonts w:ascii="Times New Roman" w:hAnsi="Times New Roman" w:cs="Times New Roman"/>
          <w:sz w:val="24"/>
          <w:szCs w:val="24"/>
        </w:rPr>
        <w:t>та расходов и доходов. Если организация занимается регулируемыми видами деятельности в сфере теплоснабжения, водоснабжения, водоотведения, электроэнергетики или обращения с твёрдыми коммунальными услугами, то она обязана вести такой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7B88">
        <w:rPr>
          <w:rFonts w:ascii="Times New Roman" w:hAnsi="Times New Roman" w:cs="Times New Roman"/>
          <w:sz w:val="24"/>
          <w:szCs w:val="24"/>
        </w:rPr>
        <w:t>т.</w:t>
      </w:r>
    </w:p>
    <w:p w14:paraId="779A917C" w14:textId="77777777" w:rsidR="00EB72AB" w:rsidRPr="008A7B88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A7B88">
        <w:rPr>
          <w:rFonts w:ascii="Times New Roman" w:hAnsi="Times New Roman" w:cs="Times New Roman"/>
          <w:sz w:val="24"/>
          <w:szCs w:val="24"/>
        </w:rPr>
        <w:t xml:space="preserve">облюдение установленных сроков обращения с </w:t>
      </w:r>
      <w:r>
        <w:rPr>
          <w:rFonts w:ascii="Times New Roman" w:hAnsi="Times New Roman" w:cs="Times New Roman"/>
          <w:sz w:val="24"/>
          <w:szCs w:val="24"/>
        </w:rPr>
        <w:t>предложением</w:t>
      </w:r>
      <w:r w:rsidRPr="008A7B88">
        <w:rPr>
          <w:rFonts w:ascii="Times New Roman" w:hAnsi="Times New Roman" w:cs="Times New Roman"/>
          <w:sz w:val="24"/>
          <w:szCs w:val="24"/>
        </w:rPr>
        <w:t xml:space="preserve"> об установлении тарифов. Например, нужно обращаться в регулирующий орган в кратчайший срок с момента начала регулируемого вида деятельности или изменения системы налогообложения.</w:t>
      </w:r>
    </w:p>
    <w:p w14:paraId="7FCC47CA" w14:textId="77777777" w:rsidR="00EB72AB" w:rsidRPr="008A7B88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A7B88">
        <w:rPr>
          <w:rFonts w:ascii="Times New Roman" w:hAnsi="Times New Roman" w:cs="Times New Roman"/>
          <w:sz w:val="24"/>
          <w:szCs w:val="24"/>
        </w:rPr>
        <w:t>рименение при расч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7B88">
        <w:rPr>
          <w:rFonts w:ascii="Times New Roman" w:hAnsi="Times New Roman" w:cs="Times New Roman"/>
          <w:sz w:val="24"/>
          <w:szCs w:val="24"/>
        </w:rPr>
        <w:t>тах с потребителями тарифов</w:t>
      </w:r>
      <w:r>
        <w:rPr>
          <w:rFonts w:ascii="Times New Roman" w:hAnsi="Times New Roman" w:cs="Times New Roman"/>
          <w:sz w:val="24"/>
          <w:szCs w:val="24"/>
        </w:rPr>
        <w:t xml:space="preserve"> на электрическую энергию</w:t>
      </w:r>
      <w:r w:rsidRPr="008A7B88">
        <w:rPr>
          <w:rFonts w:ascii="Times New Roman" w:hAnsi="Times New Roman" w:cs="Times New Roman"/>
          <w:sz w:val="24"/>
          <w:szCs w:val="24"/>
        </w:rPr>
        <w:t xml:space="preserve">, которые утверждены регулирующим органом. Нельзя допускать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при расчетах с населением </w:t>
      </w:r>
      <w:r w:rsidRPr="008A7B88">
        <w:rPr>
          <w:rFonts w:ascii="Times New Roman" w:hAnsi="Times New Roman" w:cs="Times New Roman"/>
          <w:sz w:val="24"/>
          <w:szCs w:val="24"/>
        </w:rPr>
        <w:t>нерегулируемых цен или цен для потребителей, приравненных к населению.</w:t>
      </w:r>
    </w:p>
    <w:p w14:paraId="5AEB196D" w14:textId="77777777" w:rsidR="00EB72AB" w:rsidRPr="008A7B88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A7B88">
        <w:rPr>
          <w:rFonts w:ascii="Times New Roman" w:hAnsi="Times New Roman" w:cs="Times New Roman"/>
          <w:sz w:val="24"/>
          <w:szCs w:val="24"/>
        </w:rPr>
        <w:t xml:space="preserve">облюдение запретов, установленных законодательством. Например, нельзя взимать </w:t>
      </w:r>
      <w:r>
        <w:rPr>
          <w:rFonts w:ascii="Times New Roman" w:hAnsi="Times New Roman" w:cs="Times New Roman"/>
          <w:sz w:val="24"/>
          <w:szCs w:val="24"/>
        </w:rPr>
        <w:t>плату</w:t>
      </w:r>
      <w:r w:rsidRPr="008A7B88">
        <w:rPr>
          <w:rFonts w:ascii="Times New Roman" w:hAnsi="Times New Roman" w:cs="Times New Roman"/>
          <w:sz w:val="24"/>
          <w:szCs w:val="24"/>
        </w:rPr>
        <w:t xml:space="preserve"> за транспортировку электрической и тепловой энергии, воды и сточных вод до момента установления соответствующих тарифов.</w:t>
      </w:r>
    </w:p>
    <w:p w14:paraId="083B4CFB" w14:textId="77777777" w:rsidR="00EB72AB" w:rsidRDefault="00EB72AB" w:rsidP="00EB72AB">
      <w:pPr>
        <w:pStyle w:val="a6"/>
        <w:ind w:left="-709" w:right="-14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8A7B88">
        <w:rPr>
          <w:rFonts w:ascii="Times New Roman" w:hAnsi="Times New Roman" w:cs="Times New Roman"/>
          <w:sz w:val="24"/>
          <w:szCs w:val="24"/>
        </w:rPr>
        <w:t xml:space="preserve">е допущение осуществления регулируемой деятельности без тарифа. В том числе нельзя использовать тарифы иных организаций, взимать плату с населения без соответствующих тарифов </w:t>
      </w:r>
    </w:p>
    <w:p w14:paraId="6604FF9D" w14:textId="77777777" w:rsidR="00EB72AB" w:rsidRPr="002E56BB" w:rsidRDefault="00EB72AB" w:rsidP="00EB72AB">
      <w:pPr>
        <w:ind w:left="-709"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E56BB">
        <w:rPr>
          <w:rFonts w:ascii="Times New Roman" w:hAnsi="Times New Roman" w:cs="Times New Roman"/>
          <w:b/>
          <w:bCs/>
          <w:sz w:val="24"/>
          <w:szCs w:val="24"/>
        </w:rPr>
        <w:t xml:space="preserve">Разъяснение неоднозначных или неясных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контролируемых</w:t>
      </w:r>
      <w:r w:rsidRPr="002E56BB">
        <w:rPr>
          <w:rFonts w:ascii="Times New Roman" w:hAnsi="Times New Roman" w:cs="Times New Roman"/>
          <w:b/>
          <w:bCs/>
          <w:sz w:val="24"/>
          <w:szCs w:val="24"/>
        </w:rPr>
        <w:t xml:space="preserve"> лиц обязательных требований</w:t>
      </w:r>
    </w:p>
    <w:p w14:paraId="68CF2058" w14:textId="77777777" w:rsidR="00EB72AB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2E56BB">
        <w:rPr>
          <w:rFonts w:ascii="Times New Roman" w:hAnsi="Times New Roman" w:cs="Times New Roman"/>
          <w:sz w:val="24"/>
          <w:szCs w:val="24"/>
        </w:rPr>
        <w:t xml:space="preserve">В адрес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Pr="002E56BB">
        <w:rPr>
          <w:rFonts w:ascii="Times New Roman" w:hAnsi="Times New Roman" w:cs="Times New Roman"/>
          <w:sz w:val="24"/>
          <w:szCs w:val="24"/>
        </w:rPr>
        <w:t xml:space="preserve"> поступает большое количество запросов от организаций, в отношении которых ранее не осуществлялось государственное регулирование, относительно расчетов с потребителями коммунальных ресурсов, осуществляемых до момента установления тарифов.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8C8E7" w14:textId="77777777" w:rsidR="00EB72AB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6BB">
        <w:rPr>
          <w:rFonts w:ascii="Times New Roman" w:hAnsi="Times New Roman" w:cs="Times New Roman"/>
          <w:sz w:val="24"/>
          <w:szCs w:val="24"/>
        </w:rPr>
        <w:t>Указанные вопросы связаны с определенным противоречием между законодательством о 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E56B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E56BB">
        <w:rPr>
          <w:rFonts w:ascii="Times New Roman" w:hAnsi="Times New Roman" w:cs="Times New Roman"/>
          <w:sz w:val="24"/>
          <w:szCs w:val="24"/>
        </w:rPr>
        <w:t xml:space="preserve">фообразовании и административным законодательством. С одной стороны, деятельность по снабжению коммунальными ресурсами является регулируемой и осуществление ее в отсутствие утвержденных тарифов образует состав административного правонарушения,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6BB">
        <w:rPr>
          <w:rFonts w:ascii="Times New Roman" w:hAnsi="Times New Roman" w:cs="Times New Roman"/>
          <w:sz w:val="24"/>
          <w:szCs w:val="24"/>
        </w:rPr>
        <w:t xml:space="preserve">ч. 2 статьи 14.6 Кодекса РФ об административных правонарушениях (нарушение порядка ценообразования). </w:t>
      </w:r>
    </w:p>
    <w:p w14:paraId="6AE02633" w14:textId="77777777" w:rsidR="00EB72AB" w:rsidRPr="002E56BB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6BB">
        <w:rPr>
          <w:rFonts w:ascii="Times New Roman" w:hAnsi="Times New Roman" w:cs="Times New Roman"/>
          <w:sz w:val="24"/>
          <w:szCs w:val="24"/>
        </w:rPr>
        <w:lastRenderedPageBreak/>
        <w:t>Вместе с тем, в качестве обосновывающих документов для установления тарифов требуются документы, подтверждающие законные основания владения имуществом, используемым для осуществления регулируемой деятельности, а также договоры с потребителями. Это приводит к тому, что большинство новых организаций обращаются с заявлением об установлении тарифов уже после фактического начала регулируемой деятельности, а получают тарифы в лучшем случае в течение 1-2 месяцев с момента обращения. При этом решения об установлении тарифов не имеют обратной силы.</w:t>
      </w:r>
    </w:p>
    <w:p w14:paraId="34265C1A" w14:textId="77777777" w:rsidR="00EB72AB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56BB">
        <w:rPr>
          <w:rFonts w:ascii="Times New Roman" w:hAnsi="Times New Roman" w:cs="Times New Roman"/>
          <w:sz w:val="24"/>
          <w:szCs w:val="24"/>
        </w:rPr>
        <w:t>Отсутствие тарифа у организации не освобождает потребителей от обязанности оплаты фактически оказанных услуг. В указанном случае фактическая стоимость таких услуг определяется по соглашению сторон, а при отсутствии такого соглашения – в судебном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828BD" w14:textId="77777777" w:rsidR="00EB72AB" w:rsidRPr="00610ED8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10ED8">
        <w:rPr>
          <w:rFonts w:ascii="Times New Roman" w:hAnsi="Times New Roman" w:cs="Times New Roman"/>
          <w:sz w:val="24"/>
          <w:szCs w:val="24"/>
        </w:rPr>
        <w:t xml:space="preserve">Требование о необходимости раскрытия информации о своей деятельности распространяется не только на теплосетевые и теплоснабжающие организации, осуществляющие регулируемую деятельность по установленным тарифам, но и теплоснабжающие организации при заключении договоров по ценам, определенным по соглашению сторон. </w:t>
      </w:r>
    </w:p>
    <w:p w14:paraId="542FA596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9F7">
        <w:rPr>
          <w:rFonts w:ascii="Times New Roman" w:hAnsi="Times New Roman" w:cs="Times New Roman"/>
          <w:sz w:val="24"/>
          <w:szCs w:val="24"/>
        </w:rPr>
        <w:t>Такие организации должны раскрывать сведения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A29F7">
        <w:rPr>
          <w:rFonts w:ascii="Times New Roman" w:hAnsi="Times New Roman" w:cs="Times New Roman"/>
          <w:sz w:val="24"/>
          <w:szCs w:val="24"/>
        </w:rPr>
        <w:t xml:space="preserve"> основных показателях финансово-хозяйственной деятельности, потребительских характеристиках товаров и услуг и другие. </w:t>
      </w:r>
    </w:p>
    <w:p w14:paraId="42F05DE8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  Состав, порядок, соки и периодичность предоставления информации, подлежащей раскрытию региональным оператором по обращению с ТКО и операторами по обращению с ТКО, осуществляющими деятельность по транспортированию, обработке, энергетической утилизации, обезвреживанию, захоронению ТКО, установлены </w:t>
      </w:r>
      <w:r w:rsidRPr="009322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 раскрытия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постановлением Правительства РФ от 26 января 2023 г. № № 109.</w:t>
      </w:r>
    </w:p>
    <w:p w14:paraId="1A4F7522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332">
        <w:rPr>
          <w:rFonts w:ascii="Times New Roman" w:hAnsi="Times New Roman" w:cs="Times New Roman"/>
          <w:sz w:val="24"/>
          <w:szCs w:val="24"/>
        </w:rPr>
        <w:t>Операторами по обращению с ТКО, осуществляющими деятельность по транспортированию ТКО, информация раскрывается в общем порядке.</w:t>
      </w:r>
    </w:p>
    <w:p w14:paraId="754D69BF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помимо общей информации об организации, информации о финансово-хозяйственной деятельности операторами по обращению с ТКО, осуществляющими деятельность по транспортированию ТКО, также подлежит раскрытию информация, предусмотренная подпунктом «д» пункта 13 названных Стандартов (информация об условиях, на которых осуществляется оказание услуг в области обращения с ТКО). </w:t>
      </w:r>
    </w:p>
    <w:p w14:paraId="35DEC0C5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05409A">
        <w:rPr>
          <w:rFonts w:ascii="Times New Roman" w:hAnsi="Times New Roman" w:cs="Times New Roman"/>
          <w:sz w:val="24"/>
          <w:szCs w:val="24"/>
        </w:rPr>
        <w:t>При решении вопроса о применении при расчетах с физическими лицами регулируемых тарифов на электрическую энергию или нерегулируемых цен решающую роль играет назначение использования электрической энергии. В случае, если электрическая энергия используется на коммунально-бытовые нужды граждан, а не для ведения предпринимательской деятельности, подлежат применению тарифы для населения.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60D20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05409A">
        <w:rPr>
          <w:rFonts w:ascii="Times New Roman" w:hAnsi="Times New Roman" w:cs="Times New Roman"/>
          <w:sz w:val="24"/>
          <w:szCs w:val="24"/>
        </w:rPr>
        <w:t>Взимание платы за потребленную электрическую энергию с членов СНТ должно осуществляться по регулируемым тарифам. Применение тарифов, утвержденных решением правления или общего собрания СНТ не допускается. Вместе с тем, расходы СНТ на содержание трансформаторных подстанций, линий электропередач, а также на компенсацию потерь в электрических сетях компенсируются членами СНТ в составе членских или иных целевых взносов.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24A02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05409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налогового законодательства (ст. 168 НК РФ) ресурсоснабжающие организации, применяющие общую систему налогообложения, при начислении платы потребителям (за исключением населения) увеличивают утвержденный тариф на сумму НДС. Тарифы для населения утверждаются </w:t>
      </w:r>
      <w:r>
        <w:rPr>
          <w:rFonts w:ascii="Times New Roman" w:hAnsi="Times New Roman" w:cs="Times New Roman"/>
          <w:sz w:val="24"/>
          <w:szCs w:val="24"/>
        </w:rPr>
        <w:t>Службой</w:t>
      </w:r>
      <w:r w:rsidRPr="0005409A">
        <w:rPr>
          <w:rFonts w:ascii="Times New Roman" w:hAnsi="Times New Roman" w:cs="Times New Roman"/>
          <w:sz w:val="24"/>
          <w:szCs w:val="24"/>
        </w:rPr>
        <w:t xml:space="preserve"> с учетом НДС и дополнительному увеличению не подлежат.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E1035" w14:textId="77777777" w:rsidR="00EB72AB" w:rsidRDefault="00EB72AB" w:rsidP="00EB72AB">
      <w:pPr>
        <w:shd w:val="clear" w:color="auto" w:fill="FFFFFF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05409A">
        <w:rPr>
          <w:rFonts w:ascii="Times New Roman" w:hAnsi="Times New Roman" w:cs="Times New Roman"/>
          <w:sz w:val="24"/>
          <w:szCs w:val="24"/>
        </w:rPr>
        <w:t xml:space="preserve">В ряде случаев возникает необходимость разграничения регулируемой услуги (водоотведение) и нерегулируемой услуги (вывоз ЖБО). Исходя из сложившейся практики можно сделать вывод, что определяющим является принадлежность объектов системы водоотведения. В случае, если канализационные сети и септики, из которых производится откачка сточных вод, являются общедомовым имуществом, оказываемая потребителям услуга квалифицируется как </w:t>
      </w:r>
      <w:r w:rsidRPr="0005409A">
        <w:rPr>
          <w:rFonts w:ascii="Times New Roman" w:hAnsi="Times New Roman" w:cs="Times New Roman"/>
          <w:sz w:val="24"/>
          <w:szCs w:val="24"/>
        </w:rPr>
        <w:lastRenderedPageBreak/>
        <w:t>вывоз ЖБО и не подлежит государственному регулированию. В том случае, когда канализационные сети и /или септики находятся во владении и пользовании ресурсоснабжающей организации, имеет место оказание потребителям услуги водоотведения, которая нуждается в государственном регулировании.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0A727" w14:textId="77777777" w:rsidR="00EB72AB" w:rsidRDefault="00EB72AB" w:rsidP="00EB72AB">
      <w:pPr>
        <w:pStyle w:val="a6"/>
        <w:numPr>
          <w:ilvl w:val="0"/>
          <w:numId w:val="24"/>
        </w:numPr>
        <w:ind w:left="-709"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B5F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по принятию контролируемыми лицами конкретных мер </w:t>
      </w:r>
    </w:p>
    <w:p w14:paraId="5E398491" w14:textId="77777777" w:rsidR="00EB72AB" w:rsidRDefault="00EB72AB" w:rsidP="00EB72AB">
      <w:pPr>
        <w:pStyle w:val="a6"/>
        <w:ind w:left="-709"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B5F">
        <w:rPr>
          <w:rFonts w:ascii="Times New Roman" w:hAnsi="Times New Roman" w:cs="Times New Roman"/>
          <w:b/>
          <w:bCs/>
          <w:sz w:val="24"/>
          <w:szCs w:val="24"/>
        </w:rPr>
        <w:t>для обеспечения соблюдения обязательных требований</w:t>
      </w:r>
    </w:p>
    <w:p w14:paraId="5F9FA330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 xml:space="preserve">С учетом результатов контрольно-надзорной деятельности </w:t>
      </w:r>
      <w:r>
        <w:rPr>
          <w:rFonts w:ascii="Times New Roman" w:hAnsi="Times New Roman" w:cs="Times New Roman"/>
          <w:sz w:val="24"/>
          <w:szCs w:val="24"/>
        </w:rPr>
        <w:t>Службой</w:t>
      </w:r>
      <w:r w:rsidRPr="002B532C">
        <w:rPr>
          <w:rFonts w:ascii="Times New Roman" w:hAnsi="Times New Roman" w:cs="Times New Roman"/>
          <w:sz w:val="24"/>
          <w:szCs w:val="24"/>
        </w:rPr>
        <w:t xml:space="preserve"> представляется необходимым рекомендовать </w:t>
      </w:r>
      <w:r>
        <w:rPr>
          <w:rFonts w:ascii="Times New Roman" w:hAnsi="Times New Roman" w:cs="Times New Roman"/>
          <w:sz w:val="24"/>
          <w:szCs w:val="24"/>
        </w:rPr>
        <w:t>контролируемым лицам</w:t>
      </w:r>
      <w:r w:rsidRPr="002B532C"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14:paraId="0A445397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>- своевременно и в полном объеме осуществлять раскрытие информации о своей деятельности;</w:t>
      </w:r>
    </w:p>
    <w:p w14:paraId="7A477196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 xml:space="preserve">- обращаться в адрес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Pr="002B532C">
        <w:rPr>
          <w:rFonts w:ascii="Times New Roman" w:hAnsi="Times New Roman" w:cs="Times New Roman"/>
          <w:sz w:val="24"/>
          <w:szCs w:val="24"/>
        </w:rPr>
        <w:t xml:space="preserve"> с заявлением об установлении тарифов в кратчайший срок с момента начала осуществления регулируемого вида деятельности;</w:t>
      </w:r>
    </w:p>
    <w:p w14:paraId="21DD8E5E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 xml:space="preserve">- обращаться в адрес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Pr="002B532C">
        <w:rPr>
          <w:rFonts w:ascii="Times New Roman" w:hAnsi="Times New Roman" w:cs="Times New Roman"/>
          <w:sz w:val="24"/>
          <w:szCs w:val="24"/>
        </w:rPr>
        <w:t xml:space="preserve"> с заявлением об установлении тарифов в кратчайший срок с момента изменения системы налогообложения, реорганизации юридического лица, изменения имущественного комплекса, используемого для осуществления регулируемой деятельности;</w:t>
      </w:r>
    </w:p>
    <w:p w14:paraId="4BAB5DD3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>- соблюдать установленные законодательством запреты взимания денежных средств за транспортировку электрической и тепловой энергии, воды и сточных вод до момента установления соответствующих тарифов;</w:t>
      </w:r>
    </w:p>
    <w:p w14:paraId="083B51E8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 xml:space="preserve">- применять при расчетах с потребителями тарифы, соответствующие утвержденным </w:t>
      </w:r>
      <w:r>
        <w:rPr>
          <w:rFonts w:ascii="Times New Roman" w:hAnsi="Times New Roman" w:cs="Times New Roman"/>
          <w:sz w:val="24"/>
          <w:szCs w:val="24"/>
        </w:rPr>
        <w:t>Службой</w:t>
      </w:r>
      <w:r w:rsidRPr="002B532C">
        <w:rPr>
          <w:rFonts w:ascii="Times New Roman" w:hAnsi="Times New Roman" w:cs="Times New Roman"/>
          <w:sz w:val="24"/>
          <w:szCs w:val="24"/>
        </w:rPr>
        <w:t>;</w:t>
      </w:r>
    </w:p>
    <w:p w14:paraId="66C1D41F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>- не допускать фактов применения при расчете с населением нерегулируемых цен на электрическую энергию, а также цен для потребителей, приравненных к населению;</w:t>
      </w:r>
    </w:p>
    <w:p w14:paraId="34F394DC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 xml:space="preserve">- не допускать фактов предоставления в адрес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Pr="002B532C">
        <w:rPr>
          <w:rFonts w:ascii="Times New Roman" w:hAnsi="Times New Roman" w:cs="Times New Roman"/>
          <w:sz w:val="24"/>
          <w:szCs w:val="24"/>
        </w:rPr>
        <w:t xml:space="preserve"> заведомо недостоверных документов и информации;</w:t>
      </w:r>
    </w:p>
    <w:p w14:paraId="7FA28F77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>- при наличии соответствующих оснований применять при расчетах с населением тарифы на электрическую энергию в пределах социальной нормы;</w:t>
      </w:r>
    </w:p>
    <w:p w14:paraId="1A66B661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>- не допускать фактов осуществления регулируемой деятельности без тарифа (в т.ч использования тарифов иных организаций, взимания оплаты с населения в отсутствие соответствующих тарифов);</w:t>
      </w:r>
    </w:p>
    <w:p w14:paraId="716F5B50" w14:textId="77777777" w:rsidR="00EB72AB" w:rsidRPr="002B532C" w:rsidRDefault="00EB72AB" w:rsidP="00EB72AB">
      <w:p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2C">
        <w:rPr>
          <w:rFonts w:ascii="Times New Roman" w:hAnsi="Times New Roman" w:cs="Times New Roman"/>
          <w:sz w:val="24"/>
          <w:szCs w:val="24"/>
        </w:rPr>
        <w:t>- в рамках производства по делу об административном правонарушении при заявлении ходатайств о назначении административного штрафа в размере менее минимального размера административного штрафа, предусмотренного санкцией статьи Кодекса РФ об административных правонарушениях, подтверждать документально доводы о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лица.</w:t>
      </w:r>
    </w:p>
    <w:p w14:paraId="580EEF1E" w14:textId="77777777" w:rsidR="00EB72AB" w:rsidRDefault="00EB72AB" w:rsidP="00EB72AB">
      <w:pPr>
        <w:pStyle w:val="a6"/>
        <w:numPr>
          <w:ilvl w:val="0"/>
          <w:numId w:val="24"/>
        </w:numPr>
        <w:ind w:left="-709" w:right="-14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6FB">
        <w:rPr>
          <w:rFonts w:ascii="Times New Roman" w:hAnsi="Times New Roman" w:cs="Times New Roman"/>
          <w:b/>
          <w:bCs/>
          <w:sz w:val="24"/>
          <w:szCs w:val="24"/>
        </w:rPr>
        <w:t>Ответственность за нарушения обязательных требований</w:t>
      </w:r>
    </w:p>
    <w:p w14:paraId="4FF830D5" w14:textId="77777777" w:rsidR="00EB72AB" w:rsidRPr="00441B2D" w:rsidRDefault="00EB72AB" w:rsidP="00EB72AB">
      <w:pPr>
        <w:pStyle w:val="ConsPlusNormal"/>
        <w:numPr>
          <w:ilvl w:val="1"/>
          <w:numId w:val="25"/>
        </w:num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41B2D">
        <w:rPr>
          <w:rFonts w:ascii="Times New Roman" w:hAnsi="Times New Roman" w:cs="Times New Roman"/>
          <w:i/>
          <w:iCs/>
          <w:sz w:val="24"/>
          <w:szCs w:val="24"/>
        </w:rPr>
        <w:t>Административная ответственность за завышение установленных цен (тарифов) предусмотрена частью 1 статьи 14.6 КоАП РФ:</w:t>
      </w:r>
    </w:p>
    <w:p w14:paraId="7F763A89" w14:textId="77777777" w:rsidR="00EB72AB" w:rsidRPr="00C84451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>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подобному), по табачным изделиям завышение </w:t>
      </w:r>
      <w:hyperlink r:id="rId16" w:history="1">
        <w:r w:rsidRPr="00C84451">
          <w:rPr>
            <w:rFonts w:ascii="Times New Roman" w:hAnsi="Times New Roman" w:cs="Times New Roman"/>
            <w:sz w:val="24"/>
            <w:szCs w:val="24"/>
          </w:rPr>
          <w:t>максимальной розничной цены</w:t>
        </w:r>
      </w:hyperlink>
      <w:r w:rsidRPr="00C84451">
        <w:rPr>
          <w:rFonts w:ascii="Times New Roman" w:hAnsi="Times New Roman" w:cs="Times New Roman"/>
          <w:sz w:val="24"/>
          <w:szCs w:val="24"/>
        </w:rPr>
        <w:t xml:space="preserve">, указанной производителем на каждой потребительской упаковке (пачке), - 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</w:t>
      </w:r>
      <w:r w:rsidRPr="00C84451">
        <w:rPr>
          <w:rFonts w:ascii="Times New Roman" w:hAnsi="Times New Roman" w:cs="Times New Roman"/>
          <w:sz w:val="24"/>
          <w:szCs w:val="24"/>
        </w:rPr>
        <w:lastRenderedPageBreak/>
        <w:t>и тому подобного) за весь период, в течение которого совершалось правонарушение, но не более одного года.</w:t>
      </w:r>
    </w:p>
    <w:p w14:paraId="75B08DD5" w14:textId="77777777" w:rsidR="00EB72AB" w:rsidRPr="00441B2D" w:rsidRDefault="00EB72AB" w:rsidP="00EB72AB">
      <w:pPr>
        <w:pStyle w:val="ConsPlusNormal"/>
        <w:numPr>
          <w:ilvl w:val="1"/>
          <w:numId w:val="25"/>
        </w:num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page36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441B2D">
        <w:rPr>
          <w:rFonts w:ascii="Times New Roman" w:hAnsi="Times New Roman" w:cs="Times New Roman"/>
          <w:i/>
          <w:iCs/>
          <w:sz w:val="24"/>
          <w:szCs w:val="24"/>
        </w:rPr>
        <w:t>Административная ответственность за занижение установленных цен (тарифов), нарушение установленного порядка регулирования цен, а равно иное нарушение установленного порядка ценообразования предусмотрена частью 2 статьи 14.6 КоАП РФ:</w:t>
      </w:r>
    </w:p>
    <w:p w14:paraId="113E0C28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4451">
        <w:rPr>
          <w:rFonts w:ascii="Times New Roman" w:hAnsi="Times New Roman" w:cs="Times New Roman"/>
          <w:sz w:val="24"/>
          <w:szCs w:val="24"/>
        </w:rPr>
        <w:t>занижение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 и тому подобного), занижение установленных надбавок (наценок) к ценам (тарифам, расценкам, ставкам и тому подобному), нарушение установленного порядка регулирования цен (тарифов, расценок, ставок и тому подобного), а равно иное нарушение установленного порядка ценообразования, - 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ста тысяч рублей.</w:t>
      </w:r>
    </w:p>
    <w:p w14:paraId="1465240A" w14:textId="77777777" w:rsidR="00EB72AB" w:rsidRPr="002C4B6E" w:rsidRDefault="00EB72AB" w:rsidP="00EB72AB">
      <w:pPr>
        <w:pStyle w:val="ConsPlusNormal"/>
        <w:numPr>
          <w:ilvl w:val="1"/>
          <w:numId w:val="25"/>
        </w:num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>Административная ответственность за нарушение стандартов раскрытия информации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 предусмотрена частью 1 статьи 19.8.1 КоАП РФ</w:t>
      </w:r>
      <w:r w:rsidRPr="002C4B6E">
        <w:rPr>
          <w:rFonts w:ascii="Times New Roman" w:hAnsi="Times New Roman" w:cs="Times New Roman"/>
          <w:sz w:val="24"/>
          <w:szCs w:val="24"/>
        </w:rPr>
        <w:t>:</w:t>
      </w:r>
    </w:p>
    <w:p w14:paraId="07244E61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4B6E">
        <w:rPr>
          <w:rFonts w:ascii="Times New Roman" w:hAnsi="Times New Roman" w:cs="Times New Roman"/>
          <w:sz w:val="24"/>
          <w:szCs w:val="24"/>
        </w:rPr>
        <w:t>непредоставление сведений или предоставление заведомо ложных сведений о своей деятельности, неопубликование сведений или опубликование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а также должностными лицами федерального органа исполнительной власти в области государственного регулирования тарифов, должностными лицами органов исполнительной власти 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осуществляющих регулирование цен (тарифов), если опубликование и (или) предоставление таких сведений являются обязательными в соответствии с законодательством Российской Федерации, либо нарушение порядка, способа или сроков, которые установлены стандартами раскрытия информации, и форм ее предоставления должностными лицами указанных органов и организациями, за исключением случаев, предусмотренных </w:t>
      </w:r>
      <w:hyperlink r:id="rId17" w:history="1">
        <w:r w:rsidRPr="002C4B6E">
          <w:rPr>
            <w:rFonts w:ascii="Times New Roman" w:hAnsi="Times New Roman" w:cs="Times New Roman"/>
          </w:rPr>
          <w:t>статьями 9.15</w:t>
        </w:r>
      </w:hyperlink>
      <w:r w:rsidRPr="002C4B6E">
        <w:rPr>
          <w:rFonts w:ascii="Times New Roman" w:hAnsi="Times New Roman" w:cs="Times New Roman"/>
          <w:sz w:val="24"/>
          <w:szCs w:val="24"/>
        </w:rPr>
        <w:t>, </w:t>
      </w:r>
      <w:hyperlink r:id="rId18" w:history="1">
        <w:r w:rsidRPr="002C4B6E">
          <w:rPr>
            <w:rFonts w:ascii="Times New Roman" w:hAnsi="Times New Roman" w:cs="Times New Roman"/>
          </w:rPr>
          <w:t>13.19.1</w:t>
        </w:r>
      </w:hyperlink>
      <w:r w:rsidRPr="002C4B6E">
        <w:rPr>
          <w:rFonts w:ascii="Times New Roman" w:hAnsi="Times New Roman" w:cs="Times New Roman"/>
          <w:sz w:val="24"/>
          <w:szCs w:val="24"/>
        </w:rPr>
        <w:t> и </w:t>
      </w:r>
      <w:hyperlink r:id="rId19" w:history="1">
        <w:r w:rsidRPr="002C4B6E">
          <w:rPr>
            <w:rFonts w:ascii="Times New Roman" w:hAnsi="Times New Roman" w:cs="Times New Roman"/>
          </w:rPr>
          <w:t>13.19.2</w:t>
        </w:r>
      </w:hyperlink>
      <w:r w:rsidRPr="002C4B6E">
        <w:rPr>
          <w:rFonts w:ascii="Times New Roman" w:hAnsi="Times New Roman" w:cs="Times New Roman"/>
          <w:sz w:val="24"/>
          <w:szCs w:val="24"/>
        </w:rPr>
        <w:t> КоАП РФ, - влечет наложение административного штрафа на должностных лиц в размере от пяти тысяч до двадцати тысяч рублей; на юридических лиц - от ста тысяч до пятисот тысяч рублей.</w:t>
      </w:r>
    </w:p>
    <w:p w14:paraId="16DFA24D" w14:textId="77777777" w:rsidR="00EB72AB" w:rsidRDefault="00EB72AB" w:rsidP="00EB72AB">
      <w:pPr>
        <w:pStyle w:val="ConsPlusNormal"/>
        <w:numPr>
          <w:ilvl w:val="1"/>
          <w:numId w:val="25"/>
        </w:num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Административная ответственность за н</w:t>
      </w:r>
      <w:r w:rsidRPr="00FA7F53">
        <w:rPr>
          <w:rFonts w:ascii="Times New Roman" w:hAnsi="Times New Roman" w:cs="Times New Roman"/>
          <w:i/>
          <w:iCs/>
          <w:sz w:val="24"/>
          <w:szCs w:val="24"/>
        </w:rPr>
        <w:t xml:space="preserve">епредставление сведений в орган, осуществляющий государственный контроль (надзор) в области регулируемых государством цен (тарифов) 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 xml:space="preserve">предусмотрена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частью 1 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>стать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 xml:space="preserve"> 19.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>.1 КоАП РФ</w:t>
      </w:r>
      <w:r w:rsidRPr="002C4B6E">
        <w:rPr>
          <w:rFonts w:ascii="Times New Roman" w:hAnsi="Times New Roman" w:cs="Times New Roman"/>
          <w:sz w:val="24"/>
          <w:szCs w:val="24"/>
        </w:rPr>
        <w:t>:</w:t>
      </w:r>
    </w:p>
    <w:p w14:paraId="1C622D41" w14:textId="77777777" w:rsidR="00EB72AB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99D">
        <w:rPr>
          <w:rFonts w:ascii="Times New Roman" w:hAnsi="Times New Roman" w:cs="Times New Roman"/>
          <w:sz w:val="24"/>
          <w:szCs w:val="24"/>
        </w:rPr>
        <w:t>н</w:t>
      </w:r>
      <w:r w:rsidRPr="00FA7F53">
        <w:rPr>
          <w:rFonts w:ascii="Times New Roman" w:hAnsi="Times New Roman" w:cs="Times New Roman"/>
          <w:sz w:val="24"/>
          <w:szCs w:val="24"/>
        </w:rPr>
        <w:t>епредставление или несвоевременное представление сведений в орган, осуществляющий государственный контроль (надзор) в области регулируемых государством цен (тарифов), если обязательность представления сведений предусмотрена нормативными правовыми актами для 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надбавок (наценок) к ценам (тарифам, расценкам, ставкам и тому подобному)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Pr="007B499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трех тысяч до пяти тысяч рублей; на юридических лиц - от пятидесяти тысяч до ста тысяч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6EE2D0" w14:textId="77777777" w:rsidR="00EB72AB" w:rsidRDefault="00EB72AB" w:rsidP="00EB72AB">
      <w:pPr>
        <w:pStyle w:val="ConsPlusNormal"/>
        <w:numPr>
          <w:ilvl w:val="1"/>
          <w:numId w:val="25"/>
        </w:numPr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Административная ответственность за </w:t>
      </w:r>
      <w:r w:rsidRPr="00FA7F53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представление заведомо недостоверных сведений в орган, осуществляющий государственный контроль (надзор) в области регулируемых </w:t>
      </w:r>
      <w:r w:rsidRPr="00FA7F5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государством цен (тарифов) 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 xml:space="preserve">предусмотрена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частью 2 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>стать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 xml:space="preserve"> 19.</w:t>
      </w: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2C4B6E">
        <w:rPr>
          <w:rFonts w:ascii="Times New Roman" w:hAnsi="Times New Roman" w:cs="Times New Roman"/>
          <w:i/>
          <w:iCs/>
          <w:sz w:val="24"/>
          <w:szCs w:val="24"/>
        </w:rPr>
        <w:t>.1 КоАП РФ</w:t>
      </w:r>
      <w:r w:rsidRPr="002C4B6E">
        <w:rPr>
          <w:rFonts w:ascii="Times New Roman" w:hAnsi="Times New Roman" w:cs="Times New Roman"/>
          <w:sz w:val="24"/>
          <w:szCs w:val="24"/>
        </w:rPr>
        <w:t>:</w:t>
      </w:r>
    </w:p>
    <w:p w14:paraId="22003B5A" w14:textId="77777777" w:rsidR="00EB72AB" w:rsidRPr="00586312" w:rsidRDefault="00EB72AB" w:rsidP="00EB72AB">
      <w:pPr>
        <w:pStyle w:val="ConsPlusNormal"/>
        <w:spacing w:line="276" w:lineRule="auto"/>
        <w:ind w:left="-709" w:right="-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662EE">
        <w:rPr>
          <w:rFonts w:ascii="Times New Roman" w:hAnsi="Times New Roman" w:cs="Times New Roman"/>
          <w:sz w:val="24"/>
          <w:szCs w:val="24"/>
        </w:rPr>
        <w:t>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(тарифов), если обязательность представления сведений предусмотрена нормативными правовыми актами для 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надбавок (наценок) к ценам (тарифам, расценкам, ставкам и тому подобному), -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86312">
        <w:rPr>
          <w:rFonts w:ascii="Times New Roman" w:hAnsi="Times New Roman" w:cs="Times New Roman"/>
          <w:sz w:val="24"/>
          <w:szCs w:val="24"/>
        </w:rPr>
        <w:t>лечет наложение административного штрафа на должностных лиц в размере от пяти тысяч до десяти тысяч рублей; на юридических лиц - от ста тысяч до ста пятидесяти тысяч рублей.</w:t>
      </w:r>
    </w:p>
    <w:p w14:paraId="7B9B14C7" w14:textId="77777777" w:rsidR="00EB72AB" w:rsidRDefault="00EB72AB" w:rsidP="00EB72AB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D433D" w14:textId="09AE37B0" w:rsidR="0030743E" w:rsidRPr="0097222B" w:rsidRDefault="0030743E" w:rsidP="00EB72AB">
      <w:pPr>
        <w:pStyle w:val="a6"/>
        <w:tabs>
          <w:tab w:val="left" w:pos="0"/>
        </w:tabs>
        <w:autoSpaceDE w:val="0"/>
        <w:autoSpaceDN w:val="0"/>
        <w:adjustRightInd w:val="0"/>
        <w:spacing w:line="276" w:lineRule="auto"/>
        <w:ind w:left="-709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14:paraId="3BBAE046" w14:textId="77777777" w:rsidR="00830DFD" w:rsidRPr="0097222B" w:rsidRDefault="00830DFD" w:rsidP="00830DFD">
      <w:pPr>
        <w:pStyle w:val="a6"/>
        <w:spacing w:line="240" w:lineRule="auto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E695D" w14:textId="605DA90D" w:rsidR="008C269B" w:rsidRPr="0097222B" w:rsidRDefault="008C269B" w:rsidP="00830DFD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8C269B" w:rsidRPr="0097222B" w:rsidSect="00F8681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492"/>
    <w:multiLevelType w:val="hybridMultilevel"/>
    <w:tmpl w:val="F14CB4F4"/>
    <w:lvl w:ilvl="0" w:tplc="12C465E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940DB"/>
    <w:multiLevelType w:val="hybridMultilevel"/>
    <w:tmpl w:val="6E24EED4"/>
    <w:lvl w:ilvl="0" w:tplc="A08459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44B8B"/>
    <w:multiLevelType w:val="multilevel"/>
    <w:tmpl w:val="D29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F6FFC"/>
    <w:multiLevelType w:val="multilevel"/>
    <w:tmpl w:val="E1B2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A38DA"/>
    <w:multiLevelType w:val="multilevel"/>
    <w:tmpl w:val="987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4401"/>
    <w:multiLevelType w:val="multilevel"/>
    <w:tmpl w:val="3BAC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80098"/>
    <w:multiLevelType w:val="hybridMultilevel"/>
    <w:tmpl w:val="78802F64"/>
    <w:lvl w:ilvl="0" w:tplc="C2D62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483868"/>
    <w:multiLevelType w:val="multilevel"/>
    <w:tmpl w:val="6F02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B714A"/>
    <w:multiLevelType w:val="multilevel"/>
    <w:tmpl w:val="C78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A7D53"/>
    <w:multiLevelType w:val="hybridMultilevel"/>
    <w:tmpl w:val="3ED045CC"/>
    <w:lvl w:ilvl="0" w:tplc="DD2204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E10D1E"/>
    <w:multiLevelType w:val="multilevel"/>
    <w:tmpl w:val="C424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42441"/>
    <w:multiLevelType w:val="hybridMultilevel"/>
    <w:tmpl w:val="862011AE"/>
    <w:lvl w:ilvl="0" w:tplc="A8AC47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79F5962"/>
    <w:multiLevelType w:val="hybridMultilevel"/>
    <w:tmpl w:val="A4C0C742"/>
    <w:lvl w:ilvl="0" w:tplc="3B882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9C5923"/>
    <w:multiLevelType w:val="multilevel"/>
    <w:tmpl w:val="D8E4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C021A"/>
    <w:multiLevelType w:val="hybridMultilevel"/>
    <w:tmpl w:val="53E25ADC"/>
    <w:lvl w:ilvl="0" w:tplc="83B068EA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D5A390F"/>
    <w:multiLevelType w:val="hybridMultilevel"/>
    <w:tmpl w:val="D5C0B01E"/>
    <w:lvl w:ilvl="0" w:tplc="582E629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57F06108"/>
    <w:multiLevelType w:val="multilevel"/>
    <w:tmpl w:val="585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F2899"/>
    <w:multiLevelType w:val="multilevel"/>
    <w:tmpl w:val="4EA6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06352B"/>
    <w:multiLevelType w:val="multilevel"/>
    <w:tmpl w:val="F678F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65CE6821"/>
    <w:multiLevelType w:val="multilevel"/>
    <w:tmpl w:val="08448F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7847B1A"/>
    <w:multiLevelType w:val="hybridMultilevel"/>
    <w:tmpl w:val="DCC88592"/>
    <w:lvl w:ilvl="0" w:tplc="138AD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E271B75"/>
    <w:multiLevelType w:val="hybridMultilevel"/>
    <w:tmpl w:val="04824176"/>
    <w:lvl w:ilvl="0" w:tplc="61F0B0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5313D20"/>
    <w:multiLevelType w:val="multilevel"/>
    <w:tmpl w:val="8A40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D3542"/>
    <w:multiLevelType w:val="hybridMultilevel"/>
    <w:tmpl w:val="47063680"/>
    <w:lvl w:ilvl="0" w:tplc="5292359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8F5147D"/>
    <w:multiLevelType w:val="hybridMultilevel"/>
    <w:tmpl w:val="D78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9268">
    <w:abstractNumId w:val="16"/>
  </w:num>
  <w:num w:numId="2" w16cid:durableId="19093039">
    <w:abstractNumId w:val="10"/>
  </w:num>
  <w:num w:numId="3" w16cid:durableId="1754007818">
    <w:abstractNumId w:val="24"/>
  </w:num>
  <w:num w:numId="4" w16cid:durableId="752118333">
    <w:abstractNumId w:val="21"/>
  </w:num>
  <w:num w:numId="5" w16cid:durableId="562260464">
    <w:abstractNumId w:val="9"/>
  </w:num>
  <w:num w:numId="6" w16cid:durableId="958030576">
    <w:abstractNumId w:val="7"/>
  </w:num>
  <w:num w:numId="7" w16cid:durableId="441606508">
    <w:abstractNumId w:val="3"/>
  </w:num>
  <w:num w:numId="8" w16cid:durableId="799305319">
    <w:abstractNumId w:val="22"/>
  </w:num>
  <w:num w:numId="9" w16cid:durableId="241333500">
    <w:abstractNumId w:val="4"/>
  </w:num>
  <w:num w:numId="10" w16cid:durableId="554701414">
    <w:abstractNumId w:val="8"/>
  </w:num>
  <w:num w:numId="11" w16cid:durableId="1273590549">
    <w:abstractNumId w:val="2"/>
  </w:num>
  <w:num w:numId="12" w16cid:durableId="1359623786">
    <w:abstractNumId w:val="13"/>
  </w:num>
  <w:num w:numId="13" w16cid:durableId="1642029367">
    <w:abstractNumId w:val="5"/>
  </w:num>
  <w:num w:numId="14" w16cid:durableId="1372269183">
    <w:abstractNumId w:val="20"/>
  </w:num>
  <w:num w:numId="15" w16cid:durableId="746345692">
    <w:abstractNumId w:val="1"/>
  </w:num>
  <w:num w:numId="16" w16cid:durableId="127668466">
    <w:abstractNumId w:val="11"/>
  </w:num>
  <w:num w:numId="17" w16cid:durableId="1330136010">
    <w:abstractNumId w:val="6"/>
  </w:num>
  <w:num w:numId="18" w16cid:durableId="1536234877">
    <w:abstractNumId w:val="17"/>
  </w:num>
  <w:num w:numId="19" w16cid:durableId="1376585349">
    <w:abstractNumId w:val="14"/>
  </w:num>
  <w:num w:numId="20" w16cid:durableId="1986005465">
    <w:abstractNumId w:val="0"/>
  </w:num>
  <w:num w:numId="21" w16cid:durableId="903490259">
    <w:abstractNumId w:val="12"/>
  </w:num>
  <w:num w:numId="22" w16cid:durableId="1131097738">
    <w:abstractNumId w:val="15"/>
  </w:num>
  <w:num w:numId="23" w16cid:durableId="1204365401">
    <w:abstractNumId w:val="18"/>
  </w:num>
  <w:num w:numId="24" w16cid:durableId="1515652513">
    <w:abstractNumId w:val="23"/>
  </w:num>
  <w:num w:numId="25" w16cid:durableId="3430907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E0"/>
    <w:rsid w:val="00000088"/>
    <w:rsid w:val="000018BB"/>
    <w:rsid w:val="00004722"/>
    <w:rsid w:val="00012925"/>
    <w:rsid w:val="000152A4"/>
    <w:rsid w:val="00021B6C"/>
    <w:rsid w:val="00022EE6"/>
    <w:rsid w:val="00025E52"/>
    <w:rsid w:val="000334CA"/>
    <w:rsid w:val="00035DEE"/>
    <w:rsid w:val="00045F85"/>
    <w:rsid w:val="000476A0"/>
    <w:rsid w:val="00053301"/>
    <w:rsid w:val="0005659B"/>
    <w:rsid w:val="00057C75"/>
    <w:rsid w:val="00063C8C"/>
    <w:rsid w:val="000646CE"/>
    <w:rsid w:val="00084A38"/>
    <w:rsid w:val="00085794"/>
    <w:rsid w:val="0009103D"/>
    <w:rsid w:val="00094111"/>
    <w:rsid w:val="00094418"/>
    <w:rsid w:val="000A668E"/>
    <w:rsid w:val="000A76BA"/>
    <w:rsid w:val="000B22F2"/>
    <w:rsid w:val="000B41E6"/>
    <w:rsid w:val="000C1FC6"/>
    <w:rsid w:val="000C205E"/>
    <w:rsid w:val="000C376C"/>
    <w:rsid w:val="000C5089"/>
    <w:rsid w:val="000C7594"/>
    <w:rsid w:val="000E09EB"/>
    <w:rsid w:val="000E0B0B"/>
    <w:rsid w:val="000F0877"/>
    <w:rsid w:val="000F2E1C"/>
    <w:rsid w:val="000F34EF"/>
    <w:rsid w:val="001048BD"/>
    <w:rsid w:val="0011001F"/>
    <w:rsid w:val="00110085"/>
    <w:rsid w:val="00112698"/>
    <w:rsid w:val="0011359E"/>
    <w:rsid w:val="00113639"/>
    <w:rsid w:val="00114E0A"/>
    <w:rsid w:val="001211CB"/>
    <w:rsid w:val="00141791"/>
    <w:rsid w:val="0014296A"/>
    <w:rsid w:val="00151568"/>
    <w:rsid w:val="00156AB7"/>
    <w:rsid w:val="00160D37"/>
    <w:rsid w:val="00174F71"/>
    <w:rsid w:val="00183A92"/>
    <w:rsid w:val="001844C3"/>
    <w:rsid w:val="001910FD"/>
    <w:rsid w:val="00192654"/>
    <w:rsid w:val="00195FF6"/>
    <w:rsid w:val="001A0958"/>
    <w:rsid w:val="001A3746"/>
    <w:rsid w:val="001A5395"/>
    <w:rsid w:val="001B15EF"/>
    <w:rsid w:val="001B5640"/>
    <w:rsid w:val="001B59B2"/>
    <w:rsid w:val="001C2D0F"/>
    <w:rsid w:val="001C4608"/>
    <w:rsid w:val="001C7F16"/>
    <w:rsid w:val="001D0C67"/>
    <w:rsid w:val="001D23C1"/>
    <w:rsid w:val="001D60B7"/>
    <w:rsid w:val="001D683F"/>
    <w:rsid w:val="001E59F4"/>
    <w:rsid w:val="001F64F4"/>
    <w:rsid w:val="00221809"/>
    <w:rsid w:val="002220EE"/>
    <w:rsid w:val="00223097"/>
    <w:rsid w:val="00231B0C"/>
    <w:rsid w:val="00241600"/>
    <w:rsid w:val="00251DD2"/>
    <w:rsid w:val="00262B3F"/>
    <w:rsid w:val="00265D51"/>
    <w:rsid w:val="00267CF8"/>
    <w:rsid w:val="00271060"/>
    <w:rsid w:val="00272ED4"/>
    <w:rsid w:val="00274A87"/>
    <w:rsid w:val="00280553"/>
    <w:rsid w:val="00291886"/>
    <w:rsid w:val="00291F3A"/>
    <w:rsid w:val="00293E90"/>
    <w:rsid w:val="00294678"/>
    <w:rsid w:val="002A0810"/>
    <w:rsid w:val="002A3BB0"/>
    <w:rsid w:val="002B550C"/>
    <w:rsid w:val="002B6F3B"/>
    <w:rsid w:val="002C094A"/>
    <w:rsid w:val="002C22BA"/>
    <w:rsid w:val="002C442C"/>
    <w:rsid w:val="002C579F"/>
    <w:rsid w:val="002D32A1"/>
    <w:rsid w:val="002D4FF6"/>
    <w:rsid w:val="002E2F15"/>
    <w:rsid w:val="002E3D73"/>
    <w:rsid w:val="002E6EB9"/>
    <w:rsid w:val="002F0B1D"/>
    <w:rsid w:val="002F4388"/>
    <w:rsid w:val="002F4C6D"/>
    <w:rsid w:val="002F4D74"/>
    <w:rsid w:val="002F4F89"/>
    <w:rsid w:val="002F5853"/>
    <w:rsid w:val="002F6258"/>
    <w:rsid w:val="002F7603"/>
    <w:rsid w:val="002F7C94"/>
    <w:rsid w:val="0030395B"/>
    <w:rsid w:val="00306AC5"/>
    <w:rsid w:val="0030743E"/>
    <w:rsid w:val="00307EDA"/>
    <w:rsid w:val="003103A2"/>
    <w:rsid w:val="00312054"/>
    <w:rsid w:val="00312751"/>
    <w:rsid w:val="00315727"/>
    <w:rsid w:val="003215F7"/>
    <w:rsid w:val="0032231D"/>
    <w:rsid w:val="00323C8A"/>
    <w:rsid w:val="00326AC6"/>
    <w:rsid w:val="00333BA2"/>
    <w:rsid w:val="00336A8D"/>
    <w:rsid w:val="00342911"/>
    <w:rsid w:val="00343F94"/>
    <w:rsid w:val="00364200"/>
    <w:rsid w:val="003701DA"/>
    <w:rsid w:val="003715D9"/>
    <w:rsid w:val="003718C2"/>
    <w:rsid w:val="00372096"/>
    <w:rsid w:val="00372F9B"/>
    <w:rsid w:val="00377491"/>
    <w:rsid w:val="003774C1"/>
    <w:rsid w:val="00382CA3"/>
    <w:rsid w:val="00383B51"/>
    <w:rsid w:val="00383FA6"/>
    <w:rsid w:val="00385AB7"/>
    <w:rsid w:val="00397A8E"/>
    <w:rsid w:val="003A2431"/>
    <w:rsid w:val="003A635E"/>
    <w:rsid w:val="003A68C1"/>
    <w:rsid w:val="003A6C45"/>
    <w:rsid w:val="003A7CCB"/>
    <w:rsid w:val="003B0615"/>
    <w:rsid w:val="003B6D7E"/>
    <w:rsid w:val="003C096B"/>
    <w:rsid w:val="003C11D2"/>
    <w:rsid w:val="003C505D"/>
    <w:rsid w:val="003D04B6"/>
    <w:rsid w:val="003D4139"/>
    <w:rsid w:val="003D559F"/>
    <w:rsid w:val="003E21B5"/>
    <w:rsid w:val="003E619F"/>
    <w:rsid w:val="003F0BE8"/>
    <w:rsid w:val="003F2098"/>
    <w:rsid w:val="003F42AF"/>
    <w:rsid w:val="003F6643"/>
    <w:rsid w:val="00401FBF"/>
    <w:rsid w:val="00405EC6"/>
    <w:rsid w:val="004063E8"/>
    <w:rsid w:val="0041367C"/>
    <w:rsid w:val="0042147C"/>
    <w:rsid w:val="0043351C"/>
    <w:rsid w:val="0043662A"/>
    <w:rsid w:val="004369E5"/>
    <w:rsid w:val="00445EA4"/>
    <w:rsid w:val="00450691"/>
    <w:rsid w:val="00451DA5"/>
    <w:rsid w:val="00455607"/>
    <w:rsid w:val="004622E2"/>
    <w:rsid w:val="00466F4C"/>
    <w:rsid w:val="00467C72"/>
    <w:rsid w:val="00473834"/>
    <w:rsid w:val="00473DB1"/>
    <w:rsid w:val="00477EB0"/>
    <w:rsid w:val="004828EC"/>
    <w:rsid w:val="00490421"/>
    <w:rsid w:val="004A3A6D"/>
    <w:rsid w:val="004A5035"/>
    <w:rsid w:val="004B3434"/>
    <w:rsid w:val="004C0A90"/>
    <w:rsid w:val="004C1B32"/>
    <w:rsid w:val="004C2E2B"/>
    <w:rsid w:val="004D0A5B"/>
    <w:rsid w:val="004D0E2B"/>
    <w:rsid w:val="004E1C53"/>
    <w:rsid w:val="004E40D3"/>
    <w:rsid w:val="004F207D"/>
    <w:rsid w:val="004F378F"/>
    <w:rsid w:val="0050629A"/>
    <w:rsid w:val="005075E9"/>
    <w:rsid w:val="00507C52"/>
    <w:rsid w:val="0051280E"/>
    <w:rsid w:val="00515285"/>
    <w:rsid w:val="00525F71"/>
    <w:rsid w:val="005264FE"/>
    <w:rsid w:val="005305D2"/>
    <w:rsid w:val="005366E7"/>
    <w:rsid w:val="00536BBA"/>
    <w:rsid w:val="00541CC2"/>
    <w:rsid w:val="00543F01"/>
    <w:rsid w:val="0055685A"/>
    <w:rsid w:val="00556B37"/>
    <w:rsid w:val="005627C8"/>
    <w:rsid w:val="00565D88"/>
    <w:rsid w:val="00580532"/>
    <w:rsid w:val="00585A64"/>
    <w:rsid w:val="005902B7"/>
    <w:rsid w:val="005904BF"/>
    <w:rsid w:val="005926BD"/>
    <w:rsid w:val="0059352F"/>
    <w:rsid w:val="005962C1"/>
    <w:rsid w:val="005A51F0"/>
    <w:rsid w:val="005B10F4"/>
    <w:rsid w:val="005B62E1"/>
    <w:rsid w:val="005C01BA"/>
    <w:rsid w:val="005C6F7A"/>
    <w:rsid w:val="005D0EDE"/>
    <w:rsid w:val="005D2E90"/>
    <w:rsid w:val="005D614E"/>
    <w:rsid w:val="005D7128"/>
    <w:rsid w:val="005E2AB2"/>
    <w:rsid w:val="005F4A82"/>
    <w:rsid w:val="005F57FF"/>
    <w:rsid w:val="00604914"/>
    <w:rsid w:val="006064F4"/>
    <w:rsid w:val="006165BF"/>
    <w:rsid w:val="00621773"/>
    <w:rsid w:val="00631F6A"/>
    <w:rsid w:val="006333A2"/>
    <w:rsid w:val="00644201"/>
    <w:rsid w:val="00646811"/>
    <w:rsid w:val="00651005"/>
    <w:rsid w:val="0065236A"/>
    <w:rsid w:val="00653212"/>
    <w:rsid w:val="00653A57"/>
    <w:rsid w:val="00657F24"/>
    <w:rsid w:val="00662878"/>
    <w:rsid w:val="006646AA"/>
    <w:rsid w:val="0067672E"/>
    <w:rsid w:val="00680D35"/>
    <w:rsid w:val="00683E33"/>
    <w:rsid w:val="00684B0B"/>
    <w:rsid w:val="00685936"/>
    <w:rsid w:val="00686AF5"/>
    <w:rsid w:val="00686DBF"/>
    <w:rsid w:val="00692B57"/>
    <w:rsid w:val="00697FA1"/>
    <w:rsid w:val="006A1763"/>
    <w:rsid w:val="006A28F1"/>
    <w:rsid w:val="006A2C68"/>
    <w:rsid w:val="006A4985"/>
    <w:rsid w:val="006A567B"/>
    <w:rsid w:val="006B07A8"/>
    <w:rsid w:val="006B236A"/>
    <w:rsid w:val="006B263C"/>
    <w:rsid w:val="006B3D93"/>
    <w:rsid w:val="006B4B0E"/>
    <w:rsid w:val="006B54EA"/>
    <w:rsid w:val="006B65FE"/>
    <w:rsid w:val="006C25FA"/>
    <w:rsid w:val="006C318C"/>
    <w:rsid w:val="006C4964"/>
    <w:rsid w:val="006C576D"/>
    <w:rsid w:val="006D25D9"/>
    <w:rsid w:val="006D2AEE"/>
    <w:rsid w:val="006D311B"/>
    <w:rsid w:val="006D6B6F"/>
    <w:rsid w:val="006E10C2"/>
    <w:rsid w:val="006E585B"/>
    <w:rsid w:val="006F7EF2"/>
    <w:rsid w:val="00706029"/>
    <w:rsid w:val="0070737C"/>
    <w:rsid w:val="00714A12"/>
    <w:rsid w:val="0071548D"/>
    <w:rsid w:val="00726861"/>
    <w:rsid w:val="00727850"/>
    <w:rsid w:val="00734496"/>
    <w:rsid w:val="007456D1"/>
    <w:rsid w:val="00751965"/>
    <w:rsid w:val="007519AF"/>
    <w:rsid w:val="0075385E"/>
    <w:rsid w:val="007625DD"/>
    <w:rsid w:val="00763F02"/>
    <w:rsid w:val="00770304"/>
    <w:rsid w:val="007759F7"/>
    <w:rsid w:val="00782B0B"/>
    <w:rsid w:val="0078353D"/>
    <w:rsid w:val="00787903"/>
    <w:rsid w:val="007915B1"/>
    <w:rsid w:val="007A028E"/>
    <w:rsid w:val="007A04A1"/>
    <w:rsid w:val="007B0AEC"/>
    <w:rsid w:val="007B236A"/>
    <w:rsid w:val="007B4780"/>
    <w:rsid w:val="007B52F1"/>
    <w:rsid w:val="007B7976"/>
    <w:rsid w:val="007C0F84"/>
    <w:rsid w:val="007C4671"/>
    <w:rsid w:val="007C5928"/>
    <w:rsid w:val="007C68A0"/>
    <w:rsid w:val="007C7317"/>
    <w:rsid w:val="007D0BDC"/>
    <w:rsid w:val="007D38C5"/>
    <w:rsid w:val="007D79DB"/>
    <w:rsid w:val="007E3C27"/>
    <w:rsid w:val="007F18F2"/>
    <w:rsid w:val="007F4E1A"/>
    <w:rsid w:val="007F7ED0"/>
    <w:rsid w:val="00802633"/>
    <w:rsid w:val="00810E43"/>
    <w:rsid w:val="00810E82"/>
    <w:rsid w:val="00830DFD"/>
    <w:rsid w:val="00832A0B"/>
    <w:rsid w:val="008370BD"/>
    <w:rsid w:val="00837126"/>
    <w:rsid w:val="00841F89"/>
    <w:rsid w:val="00843A3B"/>
    <w:rsid w:val="0084465E"/>
    <w:rsid w:val="00850C61"/>
    <w:rsid w:val="00851C9F"/>
    <w:rsid w:val="00852966"/>
    <w:rsid w:val="00854BBF"/>
    <w:rsid w:val="0086084E"/>
    <w:rsid w:val="008613BA"/>
    <w:rsid w:val="008679E7"/>
    <w:rsid w:val="00870D12"/>
    <w:rsid w:val="008724A1"/>
    <w:rsid w:val="008757EF"/>
    <w:rsid w:val="00881DBB"/>
    <w:rsid w:val="008833BB"/>
    <w:rsid w:val="008865A8"/>
    <w:rsid w:val="0088764C"/>
    <w:rsid w:val="0089683D"/>
    <w:rsid w:val="008A0441"/>
    <w:rsid w:val="008A6F9A"/>
    <w:rsid w:val="008A7C63"/>
    <w:rsid w:val="008B6D95"/>
    <w:rsid w:val="008C269B"/>
    <w:rsid w:val="008C5460"/>
    <w:rsid w:val="008D6F33"/>
    <w:rsid w:val="008E0939"/>
    <w:rsid w:val="008E2E98"/>
    <w:rsid w:val="008E6B79"/>
    <w:rsid w:val="008E7BD3"/>
    <w:rsid w:val="008F07D4"/>
    <w:rsid w:val="008F5C8B"/>
    <w:rsid w:val="009106A3"/>
    <w:rsid w:val="00932AE4"/>
    <w:rsid w:val="00932BB3"/>
    <w:rsid w:val="00932DFD"/>
    <w:rsid w:val="0093556E"/>
    <w:rsid w:val="009378D2"/>
    <w:rsid w:val="009408E7"/>
    <w:rsid w:val="00943B82"/>
    <w:rsid w:val="0094597B"/>
    <w:rsid w:val="00951CB5"/>
    <w:rsid w:val="00953666"/>
    <w:rsid w:val="0095394B"/>
    <w:rsid w:val="009547F5"/>
    <w:rsid w:val="009557B7"/>
    <w:rsid w:val="00955B7A"/>
    <w:rsid w:val="00957166"/>
    <w:rsid w:val="00963BE7"/>
    <w:rsid w:val="009643C2"/>
    <w:rsid w:val="00966300"/>
    <w:rsid w:val="0097222B"/>
    <w:rsid w:val="00973DDF"/>
    <w:rsid w:val="00975827"/>
    <w:rsid w:val="0098226C"/>
    <w:rsid w:val="00987A0F"/>
    <w:rsid w:val="00992FEE"/>
    <w:rsid w:val="00993B5E"/>
    <w:rsid w:val="00993EBD"/>
    <w:rsid w:val="00995C9A"/>
    <w:rsid w:val="00996BC3"/>
    <w:rsid w:val="009A633F"/>
    <w:rsid w:val="009A67B8"/>
    <w:rsid w:val="009B3F26"/>
    <w:rsid w:val="009B4C9D"/>
    <w:rsid w:val="009B7B36"/>
    <w:rsid w:val="009C461F"/>
    <w:rsid w:val="009C4FBC"/>
    <w:rsid w:val="009D0853"/>
    <w:rsid w:val="009D0A3C"/>
    <w:rsid w:val="009D15E6"/>
    <w:rsid w:val="009D1EE1"/>
    <w:rsid w:val="009D6441"/>
    <w:rsid w:val="009E30F3"/>
    <w:rsid w:val="009E36FB"/>
    <w:rsid w:val="009E6AEC"/>
    <w:rsid w:val="009F150E"/>
    <w:rsid w:val="009F5133"/>
    <w:rsid w:val="009F7D97"/>
    <w:rsid w:val="00A013ED"/>
    <w:rsid w:val="00A13C34"/>
    <w:rsid w:val="00A1512C"/>
    <w:rsid w:val="00A16134"/>
    <w:rsid w:val="00A16C8A"/>
    <w:rsid w:val="00A17831"/>
    <w:rsid w:val="00A21300"/>
    <w:rsid w:val="00A36CEA"/>
    <w:rsid w:val="00A40FB1"/>
    <w:rsid w:val="00A41174"/>
    <w:rsid w:val="00A47474"/>
    <w:rsid w:val="00A55496"/>
    <w:rsid w:val="00A56CA2"/>
    <w:rsid w:val="00A63A87"/>
    <w:rsid w:val="00A7483D"/>
    <w:rsid w:val="00A83D26"/>
    <w:rsid w:val="00A9642D"/>
    <w:rsid w:val="00AB3DB4"/>
    <w:rsid w:val="00AC41C3"/>
    <w:rsid w:val="00AC6C61"/>
    <w:rsid w:val="00AD3142"/>
    <w:rsid w:val="00AE4BF1"/>
    <w:rsid w:val="00AF17E1"/>
    <w:rsid w:val="00B0356B"/>
    <w:rsid w:val="00B0590D"/>
    <w:rsid w:val="00B0797B"/>
    <w:rsid w:val="00B11DA9"/>
    <w:rsid w:val="00B1560F"/>
    <w:rsid w:val="00B2010A"/>
    <w:rsid w:val="00B26B2B"/>
    <w:rsid w:val="00B2750C"/>
    <w:rsid w:val="00B27C75"/>
    <w:rsid w:val="00B40A4E"/>
    <w:rsid w:val="00B43C6F"/>
    <w:rsid w:val="00B51A00"/>
    <w:rsid w:val="00B60594"/>
    <w:rsid w:val="00B61D3C"/>
    <w:rsid w:val="00B63362"/>
    <w:rsid w:val="00B63BDD"/>
    <w:rsid w:val="00B67F8F"/>
    <w:rsid w:val="00B71EE6"/>
    <w:rsid w:val="00B71F34"/>
    <w:rsid w:val="00B73512"/>
    <w:rsid w:val="00B90A2C"/>
    <w:rsid w:val="00B943DE"/>
    <w:rsid w:val="00B957E2"/>
    <w:rsid w:val="00B9732F"/>
    <w:rsid w:val="00B97662"/>
    <w:rsid w:val="00BA3A69"/>
    <w:rsid w:val="00BA448C"/>
    <w:rsid w:val="00BB1236"/>
    <w:rsid w:val="00BB3E6F"/>
    <w:rsid w:val="00BC27E7"/>
    <w:rsid w:val="00BC4331"/>
    <w:rsid w:val="00BC4AC7"/>
    <w:rsid w:val="00BC6E31"/>
    <w:rsid w:val="00BD0E0C"/>
    <w:rsid w:val="00BD3C5E"/>
    <w:rsid w:val="00BD4126"/>
    <w:rsid w:val="00BE5841"/>
    <w:rsid w:val="00BE6BC9"/>
    <w:rsid w:val="00BF3024"/>
    <w:rsid w:val="00C136D6"/>
    <w:rsid w:val="00C13989"/>
    <w:rsid w:val="00C14C6B"/>
    <w:rsid w:val="00C15FDF"/>
    <w:rsid w:val="00C169AC"/>
    <w:rsid w:val="00C22D27"/>
    <w:rsid w:val="00C23BEA"/>
    <w:rsid w:val="00C257AB"/>
    <w:rsid w:val="00C32A54"/>
    <w:rsid w:val="00C33BB5"/>
    <w:rsid w:val="00C51484"/>
    <w:rsid w:val="00C52A46"/>
    <w:rsid w:val="00C53F13"/>
    <w:rsid w:val="00C553DA"/>
    <w:rsid w:val="00C573A8"/>
    <w:rsid w:val="00C637D7"/>
    <w:rsid w:val="00C728F2"/>
    <w:rsid w:val="00C73C0A"/>
    <w:rsid w:val="00C80DE8"/>
    <w:rsid w:val="00C9392E"/>
    <w:rsid w:val="00C95829"/>
    <w:rsid w:val="00C96121"/>
    <w:rsid w:val="00CA005D"/>
    <w:rsid w:val="00CA70EA"/>
    <w:rsid w:val="00CB0C06"/>
    <w:rsid w:val="00CB3CAB"/>
    <w:rsid w:val="00CB73CF"/>
    <w:rsid w:val="00CB7E65"/>
    <w:rsid w:val="00CC1D29"/>
    <w:rsid w:val="00CC27B4"/>
    <w:rsid w:val="00CC4DE0"/>
    <w:rsid w:val="00CD7688"/>
    <w:rsid w:val="00CE52BA"/>
    <w:rsid w:val="00CE7D4D"/>
    <w:rsid w:val="00CE7DCC"/>
    <w:rsid w:val="00CF2457"/>
    <w:rsid w:val="00CF3636"/>
    <w:rsid w:val="00CF4B42"/>
    <w:rsid w:val="00CF7CB2"/>
    <w:rsid w:val="00D05D5F"/>
    <w:rsid w:val="00D077AE"/>
    <w:rsid w:val="00D1049D"/>
    <w:rsid w:val="00D10865"/>
    <w:rsid w:val="00D10F13"/>
    <w:rsid w:val="00D1311A"/>
    <w:rsid w:val="00D13B18"/>
    <w:rsid w:val="00D17AB0"/>
    <w:rsid w:val="00D30C08"/>
    <w:rsid w:val="00D320C9"/>
    <w:rsid w:val="00D33C6F"/>
    <w:rsid w:val="00D36033"/>
    <w:rsid w:val="00D401F1"/>
    <w:rsid w:val="00D4148A"/>
    <w:rsid w:val="00D4212A"/>
    <w:rsid w:val="00D45A7E"/>
    <w:rsid w:val="00D45B7D"/>
    <w:rsid w:val="00D46E6B"/>
    <w:rsid w:val="00D51348"/>
    <w:rsid w:val="00D52234"/>
    <w:rsid w:val="00D5495E"/>
    <w:rsid w:val="00D62922"/>
    <w:rsid w:val="00D64870"/>
    <w:rsid w:val="00D713B0"/>
    <w:rsid w:val="00D76954"/>
    <w:rsid w:val="00D816FB"/>
    <w:rsid w:val="00D85C59"/>
    <w:rsid w:val="00D86CAE"/>
    <w:rsid w:val="00DA07DC"/>
    <w:rsid w:val="00DA31F6"/>
    <w:rsid w:val="00DA5A58"/>
    <w:rsid w:val="00DB0648"/>
    <w:rsid w:val="00DC1AB6"/>
    <w:rsid w:val="00DD185D"/>
    <w:rsid w:val="00DF1408"/>
    <w:rsid w:val="00DF72BA"/>
    <w:rsid w:val="00DF7AB8"/>
    <w:rsid w:val="00E00937"/>
    <w:rsid w:val="00E02FA2"/>
    <w:rsid w:val="00E03F4A"/>
    <w:rsid w:val="00E11562"/>
    <w:rsid w:val="00E1185F"/>
    <w:rsid w:val="00E15BD0"/>
    <w:rsid w:val="00E2436A"/>
    <w:rsid w:val="00E2479B"/>
    <w:rsid w:val="00E25988"/>
    <w:rsid w:val="00E30D7A"/>
    <w:rsid w:val="00E4698F"/>
    <w:rsid w:val="00E5564B"/>
    <w:rsid w:val="00E63953"/>
    <w:rsid w:val="00E734EA"/>
    <w:rsid w:val="00E80366"/>
    <w:rsid w:val="00E90E47"/>
    <w:rsid w:val="00E91919"/>
    <w:rsid w:val="00E93CC1"/>
    <w:rsid w:val="00E94666"/>
    <w:rsid w:val="00EA23A6"/>
    <w:rsid w:val="00EA49E9"/>
    <w:rsid w:val="00EB126F"/>
    <w:rsid w:val="00EB72AB"/>
    <w:rsid w:val="00EC3ECA"/>
    <w:rsid w:val="00ED0998"/>
    <w:rsid w:val="00ED0DF1"/>
    <w:rsid w:val="00ED2386"/>
    <w:rsid w:val="00ED58DD"/>
    <w:rsid w:val="00EE1087"/>
    <w:rsid w:val="00EE595B"/>
    <w:rsid w:val="00EE6841"/>
    <w:rsid w:val="00EF0FF6"/>
    <w:rsid w:val="00EF1DD2"/>
    <w:rsid w:val="00EF4932"/>
    <w:rsid w:val="00F005F5"/>
    <w:rsid w:val="00F04864"/>
    <w:rsid w:val="00F06CA4"/>
    <w:rsid w:val="00F1112F"/>
    <w:rsid w:val="00F14579"/>
    <w:rsid w:val="00F176F0"/>
    <w:rsid w:val="00F24CFC"/>
    <w:rsid w:val="00F27148"/>
    <w:rsid w:val="00F3011D"/>
    <w:rsid w:val="00F334A0"/>
    <w:rsid w:val="00F36BD5"/>
    <w:rsid w:val="00F414C6"/>
    <w:rsid w:val="00F442EC"/>
    <w:rsid w:val="00F4674B"/>
    <w:rsid w:val="00F47742"/>
    <w:rsid w:val="00F47C9C"/>
    <w:rsid w:val="00F55894"/>
    <w:rsid w:val="00F610F2"/>
    <w:rsid w:val="00F611FC"/>
    <w:rsid w:val="00F70D4F"/>
    <w:rsid w:val="00F7107C"/>
    <w:rsid w:val="00F752A5"/>
    <w:rsid w:val="00F76AD5"/>
    <w:rsid w:val="00F77434"/>
    <w:rsid w:val="00F77F76"/>
    <w:rsid w:val="00F86812"/>
    <w:rsid w:val="00F868DC"/>
    <w:rsid w:val="00FA1E89"/>
    <w:rsid w:val="00FA246D"/>
    <w:rsid w:val="00FA5182"/>
    <w:rsid w:val="00FA6061"/>
    <w:rsid w:val="00FB44CB"/>
    <w:rsid w:val="00FB4D92"/>
    <w:rsid w:val="00FD1396"/>
    <w:rsid w:val="00FE252D"/>
    <w:rsid w:val="00FE40E5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4408"/>
  <w15:chartTrackingRefBased/>
  <w15:docId w15:val="{31CAC27F-646E-4610-9A3E-15D1061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96"/>
  </w:style>
  <w:style w:type="paragraph" w:styleId="1">
    <w:name w:val="heading 1"/>
    <w:basedOn w:val="a"/>
    <w:link w:val="10"/>
    <w:uiPriority w:val="9"/>
    <w:qFormat/>
    <w:rsid w:val="000E0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0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E0B0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Hyperlink"/>
    <w:basedOn w:val="a0"/>
    <w:unhideWhenUsed/>
    <w:rsid w:val="000E0B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show-counter">
    <w:name w:val="js-show-counter"/>
    <w:basedOn w:val="a0"/>
    <w:rsid w:val="009E6AEC"/>
  </w:style>
  <w:style w:type="paragraph" w:customStyle="1" w:styleId="ya-share2item">
    <w:name w:val="ya-share2__item"/>
    <w:basedOn w:val="a"/>
    <w:rsid w:val="009E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9E6AEC"/>
    <w:rPr>
      <w:b/>
      <w:bCs/>
    </w:rPr>
  </w:style>
  <w:style w:type="paragraph" w:styleId="a6">
    <w:name w:val="List Paragraph"/>
    <w:basedOn w:val="a"/>
    <w:uiPriority w:val="34"/>
    <w:qFormat/>
    <w:rsid w:val="00C96121"/>
    <w:pPr>
      <w:ind w:left="720"/>
      <w:contextualSpacing/>
    </w:pPr>
  </w:style>
  <w:style w:type="character" w:styleId="a7">
    <w:name w:val="Emphasis"/>
    <w:basedOn w:val="a0"/>
    <w:uiPriority w:val="20"/>
    <w:qFormat/>
    <w:rsid w:val="00BE6BC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A44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lockblock-3c">
    <w:name w:val="block__block-3c"/>
    <w:basedOn w:val="a"/>
    <w:rsid w:val="007B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A1512C"/>
    <w:rPr>
      <w:color w:val="605E5C"/>
      <w:shd w:val="clear" w:color="auto" w:fill="E1DFDD"/>
    </w:rPr>
  </w:style>
  <w:style w:type="paragraph" w:styleId="a9">
    <w:name w:val="Body Text"/>
    <w:aliases w:val="Знак, Знак"/>
    <w:basedOn w:val="a"/>
    <w:link w:val="aa"/>
    <w:rsid w:val="00FA24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a">
    <w:name w:val="Основной текст Знак"/>
    <w:aliases w:val="Знак Знак, Знак Знак"/>
    <w:basedOn w:val="a0"/>
    <w:link w:val="a9"/>
    <w:rsid w:val="00FA246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ui-btnlabel">
    <w:name w:val="ui-btn__label"/>
    <w:basedOn w:val="a0"/>
    <w:rsid w:val="0059352F"/>
  </w:style>
  <w:style w:type="paragraph" w:customStyle="1" w:styleId="ConsPlusNormal">
    <w:name w:val="ConsPlusNormal"/>
    <w:rsid w:val="00EB7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4976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0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9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25126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50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69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7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0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1553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473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7473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93489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980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0662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8399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8735252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91570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0189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89380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0612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22349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7596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52911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9982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400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11427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9755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6193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0722360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41778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94544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6904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50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78359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1883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9227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19346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7270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64576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06335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933292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89543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8386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647196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569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099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912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6980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2939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0507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2462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0716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45813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0840694">
          <w:blockQuote w:val="1"/>
          <w:marLeft w:val="0"/>
          <w:marRight w:val="0"/>
          <w:marTop w:val="400"/>
          <w:marBottom w:val="4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1456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6618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704288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29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7580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5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32106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08118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3777788">
              <w:marLeft w:val="0"/>
              <w:marRight w:val="0"/>
              <w:marTop w:val="480"/>
              <w:marBottom w:val="48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5824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69194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77&amp;dst=212" TargetMode="External"/><Relationship Id="rId13" Type="http://schemas.openxmlformats.org/officeDocument/2006/relationships/hyperlink" Target="https://login.consultant.ru/link/?req=doc&amp;base=LAW&amp;n=508984&amp;dst=100563" TargetMode="External"/><Relationship Id="rId18" Type="http://schemas.openxmlformats.org/officeDocument/2006/relationships/hyperlink" Target="consultantplus://offline/ref=09722F5870A8AB892643469968AD6169A67618A4F66F0A6125DABB0BAB518CCB8D771DEA45489C3ACB2971FFA47051C7777C12B4385Bl8K2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9043&amp;dst=1016" TargetMode="External"/><Relationship Id="rId12" Type="http://schemas.openxmlformats.org/officeDocument/2006/relationships/hyperlink" Target="https://my-sp.ru/" TargetMode="External"/><Relationship Id="rId17" Type="http://schemas.openxmlformats.org/officeDocument/2006/relationships/hyperlink" Target="consultantplus://offline/ref=09722F5870A8AB892643469968AD6169A67618A4F66F0A6125DABB0BAB518CCB8D771DEE434C983ACB2971FFA47051C7777C12B4385Bl8K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AEBCA123C62220720751D88A923731F06B44E0141E13F5F01F388942E3F16D6A60C5E16C2CCFD73877778CE62E0872DA20359B7156145F514B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984&amp;dst=100517" TargetMode="External"/><Relationship Id="rId11" Type="http://schemas.openxmlformats.org/officeDocument/2006/relationships/hyperlink" Target="http://www.eias.ru/" TargetMode="External"/><Relationship Id="rId5" Type="http://schemas.openxmlformats.org/officeDocument/2006/relationships/hyperlink" Target="https://login.consultant.ru/link/?req=doc&amp;base=LAW&amp;n=495185&amp;dst=100101" TargetMode="External"/><Relationship Id="rId15" Type="http://schemas.openxmlformats.org/officeDocument/2006/relationships/hyperlink" Target="https://login.consultant.ru/link/?req=doc&amp;base=LAW&amp;n=411009&amp;dst=100099" TargetMode="External"/><Relationship Id="rId10" Type="http://schemas.openxmlformats.org/officeDocument/2006/relationships/hyperlink" Target="https://rst.nobl.ru/activity/11189" TargetMode="External"/><Relationship Id="rId19" Type="http://schemas.openxmlformats.org/officeDocument/2006/relationships/hyperlink" Target="consultantplus://offline/ref=09722F5870A8AB892643469968AD6169A67618A4F66F0A6125DABB0BAB518CCB8D771DE9434F9D3ACB2971FFA47051C7777C12B4385Bl8K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t.nobl.ru/activity/10415/" TargetMode="External"/><Relationship Id="rId14" Type="http://schemas.openxmlformats.org/officeDocument/2006/relationships/hyperlink" Target="https://login.consultant.ru/link/?req=doc&amp;base=LAW&amp;n=411007&amp;dst=100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4459</Words>
  <Characters>25418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Янькова Виктория Анатольевна</dc:creator>
  <cp:keywords/>
  <dc:description/>
  <cp:lastModifiedBy>Янькова Виктория Анатольевна</cp:lastModifiedBy>
  <cp:revision>34</cp:revision>
  <dcterms:created xsi:type="dcterms:W3CDTF">2026-02-20T07:37:00Z</dcterms:created>
  <dcterms:modified xsi:type="dcterms:W3CDTF">2026-05-08T09:22:00Z</dcterms:modified>
</cp:coreProperties>
</file>